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ascii="Times New Roman" w:hAnsi="Times New Roman" w:eastAsia="宋体"/>
          <w:b/>
          <w:sz w:val="28"/>
          <w:szCs w:val="28"/>
          <w:lang w:val="en-US"/>
        </w:rPr>
      </w:pPr>
      <w:r>
        <w:rPr>
          <w:rFonts w:ascii="Times New Roman" w:hAnsi="Times New Roman" w:eastAsia="宋体"/>
          <w:b/>
          <w:sz w:val="28"/>
          <w:szCs w:val="28"/>
          <w:lang w:eastAsia="en-GB"/>
        </w:rPr>
        <w:t>3GPP TSG RAN3 meeting #11</w:t>
      </w:r>
      <w:r>
        <w:rPr>
          <w:rFonts w:hint="eastAsia" w:ascii="Times New Roman" w:hAnsi="Times New Roman" w:eastAsia="宋体"/>
          <w:b/>
          <w:sz w:val="28"/>
          <w:szCs w:val="28"/>
          <w:lang w:val="en-US"/>
        </w:rPr>
        <w:t xml:space="preserve">8       </w:t>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hint="eastAsia" w:ascii="Times New Roman" w:hAnsi="Times New Roman" w:eastAsia="宋体"/>
          <w:b/>
          <w:sz w:val="28"/>
          <w:szCs w:val="28"/>
          <w:lang w:eastAsia="en-GB"/>
        </w:rPr>
        <w:t>R3-226763</w:t>
      </w:r>
      <w:bookmarkStart w:id="1" w:name="_GoBack"/>
      <w:bookmarkEnd w:id="1"/>
    </w:p>
    <w:p>
      <w:pPr>
        <w:pStyle w:val="35"/>
        <w:jc w:val="left"/>
        <w:rPr>
          <w:rFonts w:ascii="Times New Roman" w:hAnsi="Times New Roman"/>
          <w:szCs w:val="22"/>
        </w:rPr>
      </w:pPr>
      <w:r>
        <w:rPr>
          <w:rFonts w:ascii="Times New Roman" w:hAnsi="Times New Roman" w:eastAsia="宋体"/>
          <w:sz w:val="28"/>
          <w:szCs w:val="28"/>
          <w:lang w:val="en-US"/>
        </w:rPr>
        <w:t>1</w:t>
      </w:r>
      <w:r>
        <w:rPr>
          <w:rFonts w:hint="eastAsia" w:ascii="Times New Roman" w:hAnsi="Times New Roman" w:eastAsia="宋体"/>
          <w:sz w:val="28"/>
          <w:szCs w:val="28"/>
          <w:lang w:val="en-US"/>
        </w:rPr>
        <w:t>4</w:t>
      </w:r>
      <w:r>
        <w:rPr>
          <w:rFonts w:ascii="Times New Roman" w:hAnsi="Times New Roman" w:eastAsia="宋体"/>
          <w:sz w:val="28"/>
          <w:szCs w:val="28"/>
          <w:lang w:eastAsia="ko-KR"/>
        </w:rPr>
        <w:t xml:space="preserve">th </w:t>
      </w:r>
      <w:r>
        <w:rPr>
          <w:rFonts w:hint="eastAsia" w:ascii="Times New Roman" w:hAnsi="Times New Roman" w:eastAsia="宋体"/>
          <w:sz w:val="28"/>
          <w:szCs w:val="28"/>
          <w:lang w:val="en-US"/>
        </w:rPr>
        <w:t>Nov</w:t>
      </w:r>
      <w:r>
        <w:rPr>
          <w:rFonts w:ascii="Times New Roman" w:hAnsi="Times New Roman" w:eastAsia="宋体"/>
          <w:sz w:val="28"/>
          <w:szCs w:val="28"/>
          <w:lang w:eastAsia="ko-KR"/>
        </w:rPr>
        <w:t xml:space="preserve"> – </w:t>
      </w:r>
      <w:r>
        <w:rPr>
          <w:rFonts w:hint="eastAsia" w:ascii="Times New Roman" w:hAnsi="Times New Roman" w:eastAsia="宋体"/>
          <w:sz w:val="28"/>
          <w:szCs w:val="28"/>
          <w:lang w:val="en-US"/>
        </w:rPr>
        <w:t>1</w:t>
      </w:r>
      <w:r>
        <w:rPr>
          <w:rFonts w:ascii="Times New Roman" w:hAnsi="Times New Roman" w:eastAsia="宋体"/>
          <w:sz w:val="28"/>
          <w:szCs w:val="28"/>
          <w:lang w:val="en-US"/>
        </w:rPr>
        <w:t>8</w:t>
      </w:r>
      <w:r>
        <w:rPr>
          <w:rFonts w:hint="eastAsia" w:ascii="Times New Roman" w:hAnsi="Times New Roman" w:eastAsia="宋体"/>
          <w:sz w:val="28"/>
          <w:szCs w:val="28"/>
          <w:lang w:val="en-US"/>
        </w:rPr>
        <w:t>th</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Nov</w:t>
      </w:r>
      <w:r>
        <w:rPr>
          <w:rFonts w:ascii="Times New Roman" w:hAnsi="Times New Roman" w:eastAsia="宋体"/>
          <w:sz w:val="28"/>
          <w:szCs w:val="28"/>
          <w:lang w:eastAsia="ko-KR"/>
        </w:rPr>
        <w:t xml:space="preserve"> 2022</w:t>
      </w:r>
    </w:p>
    <w:p>
      <w:pPr>
        <w:pStyle w:val="35"/>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11.4</w:t>
      </w:r>
    </w:p>
    <w:p>
      <w:pPr>
        <w:pStyle w:val="35"/>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5"/>
        <w:ind w:left="1695" w:hanging="1695"/>
        <w:jc w:val="left"/>
        <w:rPr>
          <w:rFonts w:ascii="Times New Roman" w:hAnsi="Times New Roman" w:eastAsia="Arial Unicode MS"/>
          <w:szCs w:val="22"/>
          <w:lang w:val="en-US"/>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 xml:space="preserve">Further discussion on </w:t>
      </w:r>
      <w:r>
        <w:rPr>
          <w:rFonts w:ascii="Times New Roman" w:hAnsi="Times New Roman" w:eastAsia="等线"/>
          <w:szCs w:val="22"/>
          <w:lang w:val="en-US"/>
        </w:rPr>
        <w:t>R17 leftover issues</w:t>
      </w:r>
    </w:p>
    <w:p>
      <w:pPr>
        <w:pStyle w:val="35"/>
        <w:ind w:left="1695" w:hanging="1695"/>
        <w:jc w:val="left"/>
        <w:rPr>
          <w:rFonts w:ascii="Times New Roman" w:hAnsi="Times New Roman" w:eastAsia="Arial Unicode MS"/>
          <w:szCs w:val="22"/>
          <w:lang w:val="en-US"/>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pStyle w:val="43"/>
        <w:rPr>
          <w:rFonts w:ascii="Times New Roman" w:hAnsi="Times New Roman"/>
          <w:sz w:val="21"/>
          <w:szCs w:val="21"/>
          <w:lang w:val="en-GB"/>
        </w:rPr>
      </w:pPr>
      <w:r>
        <w:rPr>
          <w:rStyle w:val="44"/>
          <w:rFonts w:ascii="Times New Roman" w:hAnsi="Times New Roman" w:eastAsia="宋体"/>
          <w:sz w:val="21"/>
          <w:szCs w:val="21"/>
          <w:lang w:eastAsia="zh-CN"/>
        </w:rPr>
        <w:t>In RAN#96</w:t>
      </w:r>
      <w:r>
        <w:rPr>
          <w:rStyle w:val="44"/>
          <w:rFonts w:ascii="Times New Roman" w:hAnsi="Times New Roman"/>
          <w:sz w:val="21"/>
          <w:szCs w:val="21"/>
          <w:lang w:val="en-GB"/>
        </w:rPr>
        <w:t xml:space="preserve"> meeting, </w:t>
      </w:r>
      <w:r>
        <w:rPr>
          <w:rStyle w:val="44"/>
          <w:rFonts w:ascii="Times New Roman" w:hAnsi="Times New Roman" w:eastAsia="宋体"/>
          <w:sz w:val="21"/>
          <w:szCs w:val="21"/>
          <w:lang w:eastAsia="zh-CN"/>
        </w:rPr>
        <w:t xml:space="preserve">the WID of the R18 NR QoE enhancement </w:t>
      </w:r>
      <w:r>
        <w:rPr>
          <w:rStyle w:val="44"/>
          <w:rFonts w:ascii="Times New Roman" w:hAnsi="Times New Roman"/>
          <w:sz w:val="21"/>
          <w:szCs w:val="21"/>
          <w:lang w:val="en-GB"/>
        </w:rPr>
        <w:t>have been discussed</w:t>
      </w:r>
      <w:r>
        <w:rPr>
          <w:rStyle w:val="44"/>
          <w:rFonts w:ascii="Times New Roman" w:hAnsi="Times New Roman" w:eastAsia="宋体"/>
          <w:sz w:val="21"/>
          <w:szCs w:val="21"/>
          <w:lang w:eastAsia="zh-CN"/>
        </w:rPr>
        <w:t>, and it is approved to further discuss the  following R17 leftover issues in R18</w:t>
      </w:r>
      <w:r>
        <w:rPr>
          <w:rStyle w:val="44"/>
          <w:rFonts w:ascii="Times New Roman" w:hAnsi="Times New Roman"/>
          <w:sz w:val="21"/>
          <w:szCs w:val="21"/>
          <w:lang w:val="en-GB"/>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5"/>
              </w:numPr>
              <w:spacing w:before="120" w:beforeLines="50" w:after="0"/>
              <w:rPr>
                <w:rFonts w:ascii="Times New Roman" w:hAnsi="Times New Roman"/>
                <w:bCs/>
                <w:sz w:val="21"/>
                <w:szCs w:val="21"/>
                <w:lang w:val="en-US"/>
              </w:rPr>
            </w:pPr>
            <w:r>
              <w:rPr>
                <w:rFonts w:ascii="Times New Roman" w:hAnsi="Times New Roman"/>
                <w:sz w:val="21"/>
                <w:szCs w:val="21"/>
              </w:rPr>
              <w:t>Left-over features</w:t>
            </w:r>
            <w:r>
              <w:rPr>
                <w:rFonts w:ascii="Times New Roman" w:hAnsi="Times New Roman"/>
                <w:sz w:val="21"/>
                <w:szCs w:val="21"/>
                <w:lang w:val="en-US"/>
              </w:rPr>
              <w:t xml:space="preserve"> from Rel-17, as well as the enhancements of existing features which are not included in Rel-17 normative phase, should be supported in Rel-18 if consensus on benefits are reached </w:t>
            </w:r>
            <w:r>
              <w:rPr>
                <w:rFonts w:ascii="Times New Roman" w:hAnsi="Times New Roman"/>
                <w:sz w:val="21"/>
                <w:szCs w:val="21"/>
              </w:rPr>
              <w:t>[</w:t>
            </w:r>
            <w:r>
              <w:rPr>
                <w:rFonts w:ascii="Times New Roman" w:hAnsi="Times New Roman"/>
                <w:sz w:val="21"/>
                <w:szCs w:val="21"/>
                <w:lang w:val="en-US"/>
              </w:rPr>
              <w:t>RAN3</w:t>
            </w:r>
            <w:r>
              <w:rPr>
                <w:rFonts w:ascii="Times New Roman" w:hAnsi="Times New Roman"/>
                <w:sz w:val="21"/>
                <w:szCs w:val="21"/>
              </w:rPr>
              <w:t>, RAN2].</w:t>
            </w:r>
          </w:p>
          <w:p>
            <w:pPr>
              <w:numPr>
                <w:ilvl w:val="0"/>
                <w:numId w:val="6"/>
              </w:numPr>
              <w:spacing w:after="0"/>
              <w:rPr>
                <w:rFonts w:ascii="Times New Roman" w:hAnsi="Times New Roman"/>
                <w:bCs/>
                <w:sz w:val="21"/>
                <w:szCs w:val="21"/>
                <w:lang w:val="en-US"/>
              </w:rPr>
            </w:pPr>
            <w:r>
              <w:rPr>
                <w:rFonts w:ascii="Times New Roman" w:hAnsi="Times New Roman"/>
                <w:bCs/>
                <w:sz w:val="21"/>
                <w:szCs w:val="21"/>
                <w:lang w:val="en-US"/>
              </w:rPr>
              <w:t>Specify per-slice QoE measurement configuration enhancement.</w:t>
            </w:r>
          </w:p>
          <w:p>
            <w:pPr>
              <w:numPr>
                <w:ilvl w:val="0"/>
                <w:numId w:val="6"/>
              </w:numPr>
              <w:spacing w:after="0"/>
              <w:rPr>
                <w:rFonts w:ascii="Times New Roman" w:hAnsi="Times New Roman"/>
                <w:bCs/>
                <w:sz w:val="21"/>
                <w:szCs w:val="21"/>
                <w:lang w:val="en-US"/>
              </w:rPr>
            </w:pPr>
            <w:r>
              <w:rPr>
                <w:rFonts w:ascii="Times New Roman" w:hAnsi="Times New Roman"/>
                <w:bCs/>
                <w:sz w:val="21"/>
                <w:szCs w:val="21"/>
                <w:lang w:val="en-US"/>
              </w:rPr>
              <w:t>Specify RAN visible QoE enhancements for QoE value, RAN visible QoE trigger event, RAN visible QoE Report over F1.</w:t>
            </w:r>
          </w:p>
          <w:p>
            <w:pPr>
              <w:numPr>
                <w:ilvl w:val="0"/>
                <w:numId w:val="6"/>
              </w:numPr>
              <w:spacing w:after="0"/>
              <w:rPr>
                <w:rFonts w:ascii="Times New Roman" w:hAnsi="Times New Roman"/>
                <w:color w:val="00B050"/>
                <w:sz w:val="21"/>
                <w:szCs w:val="21"/>
                <w:lang w:eastAsia="en-US"/>
              </w:rPr>
            </w:pPr>
            <w:r>
              <w:rPr>
                <w:rFonts w:ascii="Times New Roman" w:hAnsi="Times New Roman"/>
                <w:bCs/>
                <w:sz w:val="21"/>
                <w:szCs w:val="21"/>
                <w:lang w:val="en-US"/>
              </w:rPr>
              <w:t xml:space="preserve">Specify QoE reporting handling enhancement for </w:t>
            </w:r>
            <w:r>
              <w:rPr>
                <w:rFonts w:ascii="Times New Roman" w:hAnsi="Times New Roman"/>
                <w:bCs/>
                <w:sz w:val="21"/>
                <w:szCs w:val="21"/>
                <w:lang w:val="en-US" w:bidi="ar"/>
              </w:rPr>
              <w:t xml:space="preserve">overload </w:t>
            </w:r>
            <w:r>
              <w:rPr>
                <w:rFonts w:ascii="Times New Roman" w:hAnsi="Times New Roman"/>
                <w:bCs/>
                <w:sz w:val="21"/>
                <w:szCs w:val="21"/>
                <w:lang w:val="en-US"/>
              </w:rPr>
              <w:t>scenario</w:t>
            </w:r>
            <w:r>
              <w:rPr>
                <w:rFonts w:ascii="Times New Roman" w:hAnsi="Times New Roman"/>
                <w:bCs/>
                <w:sz w:val="21"/>
                <w:szCs w:val="21"/>
                <w:lang w:val="en-US" w:bidi="ar"/>
              </w:rPr>
              <w:t>.</w:t>
            </w:r>
          </w:p>
        </w:tc>
      </w:tr>
    </w:tbl>
    <w:p>
      <w:pPr>
        <w:rPr>
          <w:rFonts w:ascii="Times New Roman" w:hAnsi="Times New Roman"/>
          <w:color w:val="00B050"/>
          <w:sz w:val="21"/>
          <w:szCs w:val="21"/>
          <w:lang w:eastAsia="en-US"/>
        </w:rPr>
      </w:pPr>
    </w:p>
    <w:p>
      <w:pPr>
        <w:pStyle w:val="41"/>
        <w:spacing w:before="0" w:after="120"/>
        <w:rPr>
          <w:rStyle w:val="44"/>
          <w:rFonts w:ascii="Times New Roman" w:hAnsi="Times New Roman"/>
          <w:i w:val="0"/>
          <w:color w:val="auto"/>
          <w:sz w:val="22"/>
          <w:highlight w:val="none"/>
          <w:lang w:val="en-GB"/>
        </w:rPr>
      </w:pPr>
      <w:r>
        <w:rPr>
          <w:rStyle w:val="44"/>
          <w:rFonts w:ascii="Times New Roman" w:hAnsi="Times New Roman"/>
          <w:i w:val="0"/>
          <w:color w:val="auto"/>
          <w:sz w:val="21"/>
          <w:szCs w:val="21"/>
          <w:highlight w:val="none"/>
          <w:lang w:val="en-GB"/>
        </w:rPr>
        <w:t xml:space="preserve">This paper discusses </w:t>
      </w:r>
      <w:r>
        <w:rPr>
          <w:rStyle w:val="44"/>
          <w:rFonts w:ascii="Times New Roman" w:hAnsi="Times New Roman" w:eastAsia="等线"/>
          <w:i w:val="0"/>
          <w:color w:val="auto"/>
          <w:sz w:val="21"/>
          <w:szCs w:val="21"/>
          <w:highlight w:val="none"/>
          <w:lang w:eastAsia="zh-CN"/>
        </w:rPr>
        <w:t>the leftover issues in R17 which have been approved to be further discussed in R18</w:t>
      </w:r>
      <w:r>
        <w:rPr>
          <w:rStyle w:val="44"/>
          <w:rFonts w:ascii="Times New Roman" w:hAnsi="Times New Roman"/>
          <w:i w:val="0"/>
          <w:color w:val="auto"/>
          <w:sz w:val="21"/>
          <w:szCs w:val="21"/>
          <w:highlight w:val="none"/>
          <w:lang w:val="en-GB"/>
        </w:rPr>
        <w:t>.</w:t>
      </w:r>
    </w:p>
    <w:p>
      <w:pPr>
        <w:pStyle w:val="2"/>
        <w:rPr>
          <w:rFonts w:ascii="Times New Roman" w:hAnsi="Times New Roman" w:cs="Times New Roman"/>
          <w:sz w:val="40"/>
          <w:highlight w:val="none"/>
        </w:rPr>
      </w:pPr>
      <w:r>
        <w:rPr>
          <w:rFonts w:ascii="Times New Roman" w:hAnsi="Times New Roman" w:cs="Times New Roman"/>
          <w:sz w:val="40"/>
          <w:highlight w:val="none"/>
        </w:rPr>
        <w:t>Discussion</w:t>
      </w:r>
    </w:p>
    <w:p>
      <w:pPr>
        <w:pStyle w:val="3"/>
        <w:tabs>
          <w:tab w:val="clear" w:pos="432"/>
        </w:tabs>
        <w:spacing w:after="240"/>
        <w:ind w:left="0" w:firstLine="0"/>
        <w:rPr>
          <w:rFonts w:ascii="Times New Roman" w:hAnsi="Times New Roman" w:cs="Times New Roman"/>
          <w:highlight w:val="none"/>
        </w:rPr>
      </w:pPr>
      <w:r>
        <w:rPr>
          <w:rFonts w:ascii="Times New Roman" w:hAnsi="Times New Roman" w:cs="Times New Roman"/>
          <w:highlight w:val="none"/>
        </w:rPr>
        <w:t>QoE reporting handling enhancement for overload</w:t>
      </w:r>
    </w:p>
    <w:p>
      <w:pPr>
        <w:rPr>
          <w:rFonts w:ascii="Times New Roman" w:hAnsi="Times New Roman" w:eastAsia="宋体"/>
          <w:sz w:val="21"/>
          <w:szCs w:val="21"/>
          <w:highlight w:val="none"/>
          <w:lang w:val="en-US"/>
        </w:rPr>
      </w:pPr>
      <w:r>
        <w:rPr>
          <w:rFonts w:ascii="Times New Roman" w:hAnsi="Times New Roman"/>
          <w:sz w:val="21"/>
          <w:szCs w:val="21"/>
          <w:highlight w:val="none"/>
        </w:rPr>
        <w:t xml:space="preserve">In Rel-17, the RAN overload mechanism for encapsulated QoE </w:t>
      </w:r>
      <w:r>
        <w:rPr>
          <w:rFonts w:hint="eastAsia" w:ascii="Times New Roman" w:hAnsi="Times New Roman" w:eastAsia="宋体"/>
          <w:sz w:val="21"/>
          <w:szCs w:val="21"/>
          <w:highlight w:val="none"/>
          <w:lang w:val="en-US" w:eastAsia="zh-CN"/>
        </w:rPr>
        <w:t xml:space="preserve">was </w:t>
      </w:r>
      <w:r>
        <w:rPr>
          <w:rFonts w:ascii="Times New Roman" w:hAnsi="Times New Roman"/>
          <w:sz w:val="21"/>
          <w:szCs w:val="21"/>
          <w:highlight w:val="none"/>
        </w:rPr>
        <w:t>defined</w:t>
      </w:r>
      <w:r>
        <w:rPr>
          <w:rFonts w:hint="eastAsia" w:ascii="Times New Roman" w:hAnsi="Times New Roman" w:eastAsia="宋体"/>
          <w:sz w:val="21"/>
          <w:szCs w:val="21"/>
          <w:highlight w:val="none"/>
          <w:lang w:val="en-US" w:eastAsia="zh-CN"/>
        </w:rPr>
        <w:t>.</w:t>
      </w:r>
      <w:r>
        <w:rPr>
          <w:rFonts w:ascii="Times New Roman" w:hAnsi="Times New Roman"/>
          <w:sz w:val="21"/>
          <w:szCs w:val="21"/>
          <w:highlight w:val="none"/>
        </w:rPr>
        <w:t xml:space="preserve"> In Rel-17, the mechanism of pausing QoE reporting is performed according to the decision of gNB. As the QoE measurement configuration is initiated by OAM, gNB can transfer the QoE reporting according to service priority</w:t>
      </w:r>
      <w:r>
        <w:rPr>
          <w:rFonts w:hint="eastAsia" w:ascii="Times New Roman" w:hAnsi="Times New Roman" w:eastAsia="宋体"/>
          <w:sz w:val="21"/>
          <w:szCs w:val="21"/>
          <w:highlight w:val="none"/>
          <w:lang w:val="en-US" w:eastAsia="zh-CN"/>
        </w:rPr>
        <w:t xml:space="preserve"> to guarantee the QoE reporting transfer for high priority QoE measurements as much as possible</w:t>
      </w:r>
      <w:r>
        <w:rPr>
          <w:rFonts w:ascii="Times New Roman" w:hAnsi="Times New Roman"/>
          <w:sz w:val="21"/>
          <w:szCs w:val="21"/>
          <w:highlight w:val="none"/>
        </w:rPr>
        <w:t>.</w:t>
      </w:r>
      <w:r>
        <w:rPr>
          <w:rFonts w:hint="eastAsia" w:ascii="Times New Roman" w:hAnsi="Times New Roman" w:eastAsia="宋体"/>
          <w:sz w:val="21"/>
          <w:szCs w:val="21"/>
          <w:highlight w:val="none"/>
          <w:lang w:val="en-US"/>
        </w:rPr>
        <w:t xml:space="preserve"> </w:t>
      </w:r>
    </w:p>
    <w:p>
      <w:pPr>
        <w:rPr>
          <w:rFonts w:ascii="Times New Roman" w:hAnsi="Times New Roman" w:eastAsia="宋体"/>
          <w:sz w:val="21"/>
          <w:szCs w:val="21"/>
          <w:highlight w:val="none"/>
          <w:lang w:val="en-US"/>
        </w:rPr>
      </w:pPr>
      <w:r>
        <w:rPr>
          <w:rFonts w:hint="eastAsia" w:ascii="Times New Roman" w:hAnsi="Times New Roman" w:eastAsia="宋体"/>
          <w:sz w:val="21"/>
          <w:szCs w:val="21"/>
          <w:highlight w:val="none"/>
          <w:lang w:val="en-US"/>
        </w:rPr>
        <w:t>The OAM can set the QoE reporting priority according to the user priority, slice priority or service priority, gNB can pause the QoE reporting according to the priority set by OAM</w:t>
      </w:r>
      <w:r>
        <w:rPr>
          <w:rFonts w:hint="eastAsia" w:ascii="Times New Roman" w:hAnsi="Times New Roman" w:eastAsia="宋体"/>
          <w:sz w:val="21"/>
          <w:szCs w:val="21"/>
          <w:highlight w:val="none"/>
          <w:lang w:val="en-US" w:eastAsia="zh-CN"/>
        </w:rPr>
        <w:t>.</w:t>
      </w:r>
      <w:r>
        <w:rPr>
          <w:rFonts w:hint="eastAsia" w:ascii="Times New Roman" w:hAnsi="Times New Roman" w:eastAsia="宋体"/>
          <w:sz w:val="21"/>
          <w:szCs w:val="21"/>
          <w:highlight w:val="none"/>
          <w:lang w:val="en-US"/>
        </w:rPr>
        <w:t xml:space="preserve"> </w:t>
      </w:r>
      <w:r>
        <w:rPr>
          <w:rFonts w:hint="eastAsia" w:ascii="Times New Roman" w:hAnsi="Times New Roman" w:eastAsia="宋体"/>
          <w:sz w:val="21"/>
          <w:szCs w:val="21"/>
          <w:highlight w:val="none"/>
          <w:lang w:val="en-US" w:eastAsia="zh-CN"/>
        </w:rPr>
        <w:t>I</w:t>
      </w:r>
      <w:r>
        <w:rPr>
          <w:rFonts w:hint="eastAsia" w:ascii="Times New Roman" w:hAnsi="Times New Roman" w:eastAsia="宋体"/>
          <w:sz w:val="21"/>
          <w:szCs w:val="21"/>
          <w:highlight w:val="none"/>
          <w:lang w:val="en-US"/>
        </w:rPr>
        <w:t xml:space="preserve">f there </w:t>
      </w:r>
      <w:r>
        <w:rPr>
          <w:rFonts w:hint="eastAsia" w:ascii="Times New Roman" w:hAnsi="Times New Roman" w:eastAsia="宋体"/>
          <w:sz w:val="21"/>
          <w:szCs w:val="21"/>
          <w:highlight w:val="none"/>
          <w:lang w:val="en-US" w:eastAsia="zh-CN"/>
        </w:rPr>
        <w:t>QoE reporting</w:t>
      </w:r>
      <w:r>
        <w:rPr>
          <w:rFonts w:hint="eastAsia" w:ascii="Times New Roman" w:hAnsi="Times New Roman" w:eastAsia="宋体"/>
          <w:sz w:val="21"/>
          <w:szCs w:val="21"/>
          <w:highlight w:val="none"/>
          <w:lang w:val="en-US"/>
        </w:rPr>
        <w:t xml:space="preserve"> priority</w:t>
      </w:r>
      <w:r>
        <w:rPr>
          <w:rFonts w:hint="eastAsia" w:ascii="Times New Roman" w:hAnsi="Times New Roman" w:eastAsia="宋体"/>
          <w:sz w:val="21"/>
          <w:szCs w:val="21"/>
          <w:highlight w:val="none"/>
          <w:lang w:val="en-US" w:eastAsia="zh-CN"/>
        </w:rPr>
        <w:t xml:space="preserve"> is not supported</w:t>
      </w:r>
      <w:r>
        <w:rPr>
          <w:rFonts w:hint="eastAsia" w:ascii="Times New Roman" w:hAnsi="Times New Roman" w:eastAsia="宋体"/>
          <w:sz w:val="21"/>
          <w:szCs w:val="21"/>
          <w:highlight w:val="none"/>
          <w:lang w:val="en-US"/>
        </w:rPr>
        <w:t>, gNB can only pause the QoE reporting according to it</w:t>
      </w:r>
      <w:r>
        <w:rPr>
          <w:rFonts w:ascii="Times New Roman" w:hAnsi="Times New Roman" w:eastAsia="宋体"/>
          <w:sz w:val="21"/>
          <w:szCs w:val="21"/>
          <w:highlight w:val="none"/>
          <w:lang w:val="en-US"/>
        </w:rPr>
        <w:t>’</w:t>
      </w:r>
      <w:r>
        <w:rPr>
          <w:rFonts w:hint="eastAsia" w:ascii="Times New Roman" w:hAnsi="Times New Roman" w:eastAsia="宋体"/>
          <w:sz w:val="21"/>
          <w:szCs w:val="21"/>
          <w:highlight w:val="none"/>
          <w:lang w:val="en-US"/>
        </w:rPr>
        <w:t>s own algorithm</w:t>
      </w:r>
      <w:r>
        <w:rPr>
          <w:rFonts w:hint="eastAsia" w:ascii="Times New Roman" w:hAnsi="Times New Roman" w:eastAsia="宋体"/>
          <w:sz w:val="21"/>
          <w:szCs w:val="21"/>
          <w:highlight w:val="none"/>
          <w:lang w:val="en-US" w:eastAsia="zh-CN"/>
        </w:rPr>
        <w:t>.</w:t>
      </w:r>
      <w:r>
        <w:rPr>
          <w:rFonts w:hint="eastAsia" w:ascii="Times New Roman" w:hAnsi="Times New Roman" w:eastAsia="宋体"/>
          <w:sz w:val="21"/>
          <w:szCs w:val="21"/>
          <w:highlight w:val="none"/>
          <w:lang w:val="en-US"/>
        </w:rPr>
        <w:t xml:space="preserve"> </w:t>
      </w:r>
      <w:r>
        <w:rPr>
          <w:rFonts w:hint="eastAsia" w:ascii="Times New Roman" w:hAnsi="Times New Roman" w:eastAsia="宋体"/>
          <w:sz w:val="21"/>
          <w:szCs w:val="21"/>
          <w:highlight w:val="none"/>
          <w:lang w:val="en-US" w:eastAsia="zh-CN"/>
        </w:rPr>
        <w:t>S</w:t>
      </w:r>
      <w:r>
        <w:rPr>
          <w:rFonts w:hint="eastAsia" w:ascii="Times New Roman" w:hAnsi="Times New Roman" w:eastAsia="宋体"/>
          <w:sz w:val="21"/>
          <w:szCs w:val="21"/>
          <w:highlight w:val="none"/>
          <w:lang w:val="en-US"/>
        </w:rPr>
        <w:t>ome QoE report</w:t>
      </w:r>
      <w:r>
        <w:rPr>
          <w:rFonts w:hint="eastAsia" w:ascii="Times New Roman" w:hAnsi="Times New Roman" w:eastAsia="宋体"/>
          <w:sz w:val="21"/>
          <w:szCs w:val="21"/>
          <w:highlight w:val="none"/>
          <w:lang w:val="en-US" w:eastAsia="zh-CN"/>
        </w:rPr>
        <w:t>s</w:t>
      </w:r>
      <w:r>
        <w:rPr>
          <w:rFonts w:hint="eastAsia" w:ascii="Times New Roman" w:hAnsi="Times New Roman" w:eastAsia="宋体"/>
          <w:sz w:val="21"/>
          <w:szCs w:val="21"/>
          <w:highlight w:val="none"/>
          <w:lang w:val="en-US"/>
        </w:rPr>
        <w:t xml:space="preserve"> which should be guaranteed as much as possible may be paused first, and the OAM will </w:t>
      </w:r>
      <w:r>
        <w:rPr>
          <w:rFonts w:hint="eastAsia" w:ascii="Times New Roman" w:hAnsi="Times New Roman" w:eastAsia="宋体"/>
          <w:sz w:val="21"/>
          <w:szCs w:val="21"/>
          <w:highlight w:val="none"/>
          <w:lang w:val="en-US" w:eastAsia="zh-CN"/>
        </w:rPr>
        <w:t xml:space="preserve">receive </w:t>
      </w:r>
      <w:r>
        <w:rPr>
          <w:rFonts w:hint="eastAsia" w:ascii="Times New Roman" w:hAnsi="Times New Roman" w:eastAsia="宋体"/>
          <w:sz w:val="21"/>
          <w:szCs w:val="21"/>
          <w:highlight w:val="none"/>
          <w:lang w:val="en-US"/>
        </w:rPr>
        <w:t>the QoE report</w:t>
      </w:r>
      <w:r>
        <w:rPr>
          <w:rFonts w:hint="eastAsia" w:ascii="Times New Roman" w:hAnsi="Times New Roman" w:eastAsia="宋体"/>
          <w:sz w:val="21"/>
          <w:szCs w:val="21"/>
          <w:highlight w:val="none"/>
          <w:lang w:val="en-US" w:eastAsia="zh-CN"/>
        </w:rPr>
        <w:t>s</w:t>
      </w:r>
      <w:r>
        <w:rPr>
          <w:rFonts w:hint="eastAsia" w:ascii="Times New Roman" w:hAnsi="Times New Roman" w:eastAsia="宋体"/>
          <w:sz w:val="21"/>
          <w:szCs w:val="21"/>
          <w:highlight w:val="none"/>
          <w:lang w:val="en-US"/>
        </w:rPr>
        <w:t xml:space="preserve"> late</w:t>
      </w:r>
      <w:r>
        <w:rPr>
          <w:rFonts w:hint="eastAsia" w:ascii="Times New Roman" w:hAnsi="Times New Roman" w:eastAsia="宋体"/>
          <w:sz w:val="21"/>
          <w:szCs w:val="21"/>
          <w:highlight w:val="none"/>
          <w:lang w:val="en-US" w:eastAsia="zh-CN"/>
        </w:rPr>
        <w:t>,</w:t>
      </w:r>
      <w:r>
        <w:rPr>
          <w:rFonts w:hint="eastAsia" w:ascii="Times New Roman" w:hAnsi="Times New Roman" w:eastAsia="宋体"/>
          <w:sz w:val="21"/>
          <w:szCs w:val="21"/>
          <w:highlight w:val="none"/>
          <w:lang w:val="en-US"/>
        </w:rPr>
        <w:t xml:space="preserve"> or QoE report</w:t>
      </w:r>
      <w:r>
        <w:rPr>
          <w:rFonts w:hint="eastAsia" w:ascii="Times New Roman" w:hAnsi="Times New Roman" w:eastAsia="宋体"/>
          <w:sz w:val="21"/>
          <w:szCs w:val="21"/>
          <w:highlight w:val="none"/>
          <w:lang w:val="en-US" w:eastAsia="zh-CN"/>
        </w:rPr>
        <w:t>s</w:t>
      </w:r>
      <w:r>
        <w:rPr>
          <w:rFonts w:hint="eastAsia" w:ascii="Times New Roman" w:hAnsi="Times New Roman" w:eastAsia="宋体"/>
          <w:sz w:val="21"/>
          <w:szCs w:val="21"/>
          <w:highlight w:val="none"/>
          <w:lang w:val="en-US"/>
        </w:rPr>
        <w:t xml:space="preserve"> may lost due to the UE buffer is overload. It is not a good way to pause all QoE reporting during overload, differentiated strategy should be taken consid</w:t>
      </w:r>
      <w:r>
        <w:rPr>
          <w:rFonts w:hint="eastAsia" w:ascii="Times New Roman" w:hAnsi="Times New Roman" w:eastAsia="宋体"/>
          <w:color w:val="auto"/>
          <w:sz w:val="21"/>
          <w:szCs w:val="21"/>
          <w:highlight w:val="none"/>
          <w:lang w:val="en-US"/>
        </w:rPr>
        <w:t xml:space="preserve">ering the </w:t>
      </w:r>
      <w:r>
        <w:rPr>
          <w:rFonts w:hint="eastAsia" w:ascii="Times New Roman" w:hAnsi="Times New Roman" w:eastAsia="宋体"/>
          <w:color w:val="auto"/>
          <w:sz w:val="21"/>
          <w:szCs w:val="21"/>
          <w:highlight w:val="none"/>
          <w:lang w:val="en-US" w:eastAsia="zh-CN"/>
        </w:rPr>
        <w:t>traffic load</w:t>
      </w:r>
      <w:r>
        <w:rPr>
          <w:rFonts w:hint="eastAsia" w:ascii="Times New Roman" w:hAnsi="Times New Roman" w:eastAsia="宋体"/>
          <w:color w:val="auto"/>
          <w:sz w:val="21"/>
          <w:szCs w:val="21"/>
          <w:highlight w:val="none"/>
          <w:lang w:val="en-US"/>
        </w:rPr>
        <w:t>.</w:t>
      </w:r>
    </w:p>
    <w:p>
      <w:pPr>
        <w:rPr>
          <w:rFonts w:ascii="Times New Roman" w:hAnsi="Times New Roman" w:eastAsia="宋体"/>
          <w:sz w:val="21"/>
          <w:szCs w:val="21"/>
          <w:highlight w:val="none"/>
          <w:lang w:val="en-US"/>
        </w:rPr>
      </w:pPr>
      <w:r>
        <w:rPr>
          <w:rFonts w:hint="eastAsia" w:ascii="Times New Roman" w:hAnsi="Times New Roman" w:eastAsia="宋体"/>
          <w:sz w:val="21"/>
          <w:szCs w:val="21"/>
          <w:highlight w:val="none"/>
          <w:lang w:val="en-US"/>
        </w:rPr>
        <w:t>In R18, QoE measurement configuration and collection in RRC_INACTIVE and RRC_IDLE states for MBS is one of the objective</w:t>
      </w:r>
      <w:r>
        <w:rPr>
          <w:rFonts w:hint="eastAsia" w:ascii="Times New Roman" w:hAnsi="Times New Roman" w:eastAsia="宋体"/>
          <w:sz w:val="21"/>
          <w:szCs w:val="21"/>
          <w:highlight w:val="none"/>
          <w:lang w:val="en-US" w:eastAsia="zh-CN"/>
        </w:rPr>
        <w:t>.</w:t>
      </w:r>
      <w:r>
        <w:rPr>
          <w:rFonts w:hint="eastAsia" w:ascii="Times New Roman" w:hAnsi="Times New Roman" w:eastAsia="宋体"/>
          <w:sz w:val="21"/>
          <w:szCs w:val="21"/>
          <w:highlight w:val="none"/>
          <w:lang w:val="en-US"/>
        </w:rPr>
        <w:t xml:space="preserve"> </w:t>
      </w:r>
      <w:r>
        <w:rPr>
          <w:rFonts w:hint="eastAsia" w:ascii="Times New Roman" w:hAnsi="Times New Roman" w:eastAsia="宋体"/>
          <w:sz w:val="21"/>
          <w:szCs w:val="21"/>
          <w:highlight w:val="none"/>
          <w:lang w:val="en-US" w:eastAsia="zh-CN"/>
        </w:rPr>
        <w:t>F</w:t>
      </w:r>
      <w:r>
        <w:rPr>
          <w:rFonts w:hint="eastAsia" w:ascii="Times New Roman" w:hAnsi="Times New Roman" w:eastAsia="宋体"/>
          <w:sz w:val="21"/>
          <w:szCs w:val="21"/>
          <w:highlight w:val="none"/>
          <w:lang w:val="en-US"/>
        </w:rPr>
        <w:t xml:space="preserve">or QoE reporting when UE </w:t>
      </w:r>
      <w:r>
        <w:rPr>
          <w:rFonts w:hint="eastAsia" w:ascii="Times New Roman" w:hAnsi="Times New Roman" w:eastAsia="宋体"/>
          <w:sz w:val="21"/>
          <w:szCs w:val="21"/>
          <w:highlight w:val="none"/>
          <w:lang w:val="en-US" w:eastAsia="zh-CN"/>
        </w:rPr>
        <w:t>enter in</w:t>
      </w:r>
      <w:r>
        <w:rPr>
          <w:rFonts w:hint="eastAsia" w:ascii="Times New Roman" w:hAnsi="Times New Roman" w:eastAsia="宋体"/>
          <w:sz w:val="21"/>
          <w:szCs w:val="21"/>
          <w:highlight w:val="none"/>
          <w:lang w:val="en-US"/>
        </w:rPr>
        <w:t>to RRC_CONNECTED state, it may have large amount of QoE reports</w:t>
      </w:r>
      <w:r>
        <w:rPr>
          <w:rFonts w:hint="eastAsia" w:ascii="Times New Roman" w:hAnsi="Times New Roman" w:eastAsia="宋体"/>
          <w:sz w:val="21"/>
          <w:szCs w:val="21"/>
          <w:highlight w:val="none"/>
          <w:lang w:val="en-US" w:eastAsia="zh-CN"/>
        </w:rPr>
        <w:t>.</w:t>
      </w:r>
      <w:r>
        <w:rPr>
          <w:rFonts w:hint="eastAsia" w:ascii="Times New Roman" w:hAnsi="Times New Roman" w:eastAsia="宋体"/>
          <w:sz w:val="21"/>
          <w:szCs w:val="21"/>
          <w:highlight w:val="none"/>
          <w:lang w:val="en-US"/>
        </w:rPr>
        <w:t xml:space="preserve"> </w:t>
      </w:r>
      <w:r>
        <w:rPr>
          <w:rFonts w:hint="eastAsia" w:ascii="Times New Roman" w:hAnsi="Times New Roman" w:eastAsia="宋体"/>
          <w:sz w:val="21"/>
          <w:szCs w:val="21"/>
          <w:highlight w:val="none"/>
          <w:lang w:val="en-US" w:eastAsia="zh-CN"/>
        </w:rPr>
        <w:t>T</w:t>
      </w:r>
      <w:r>
        <w:rPr>
          <w:rFonts w:hint="eastAsia" w:ascii="Times New Roman" w:hAnsi="Times New Roman" w:eastAsia="宋体"/>
          <w:sz w:val="21"/>
          <w:szCs w:val="21"/>
          <w:highlight w:val="none"/>
          <w:lang w:val="en-US"/>
        </w:rPr>
        <w:t>he QoE report</w:t>
      </w:r>
      <w:r>
        <w:rPr>
          <w:rFonts w:hint="eastAsia" w:ascii="Times New Roman" w:hAnsi="Times New Roman" w:eastAsia="宋体"/>
          <w:sz w:val="21"/>
          <w:szCs w:val="21"/>
          <w:highlight w:val="none"/>
          <w:lang w:val="en-US" w:eastAsia="zh-CN"/>
        </w:rPr>
        <w:t>s</w:t>
      </w:r>
      <w:r>
        <w:rPr>
          <w:rFonts w:hint="eastAsia" w:ascii="Times New Roman" w:hAnsi="Times New Roman" w:eastAsia="宋体"/>
          <w:sz w:val="21"/>
          <w:szCs w:val="21"/>
          <w:highlight w:val="none"/>
          <w:lang w:val="en-US"/>
        </w:rPr>
        <w:t xml:space="preserve"> </w:t>
      </w:r>
      <w:r>
        <w:rPr>
          <w:rFonts w:hint="eastAsia" w:ascii="Times New Roman" w:hAnsi="Times New Roman" w:eastAsia="宋体"/>
          <w:sz w:val="21"/>
          <w:szCs w:val="21"/>
          <w:highlight w:val="none"/>
          <w:lang w:val="en-US" w:eastAsia="zh-CN"/>
        </w:rPr>
        <w:t>are</w:t>
      </w:r>
      <w:r>
        <w:rPr>
          <w:rFonts w:hint="eastAsia" w:ascii="Times New Roman" w:hAnsi="Times New Roman" w:eastAsia="宋体"/>
          <w:sz w:val="21"/>
          <w:szCs w:val="21"/>
          <w:highlight w:val="none"/>
          <w:lang w:val="en-US"/>
        </w:rPr>
        <w:t xml:space="preserve"> stored in UE AS layer, if the buffer is full, </w:t>
      </w:r>
      <w:r>
        <w:rPr>
          <w:rFonts w:hint="eastAsia" w:ascii="Times New Roman" w:hAnsi="Times New Roman" w:eastAsia="宋体"/>
          <w:sz w:val="21"/>
          <w:szCs w:val="21"/>
          <w:highlight w:val="none"/>
          <w:lang w:val="en-US" w:eastAsia="zh-CN"/>
        </w:rPr>
        <w:t xml:space="preserve">and </w:t>
      </w:r>
      <w:r>
        <w:rPr>
          <w:rFonts w:hint="eastAsia" w:ascii="Times New Roman" w:hAnsi="Times New Roman" w:eastAsia="宋体"/>
          <w:sz w:val="21"/>
          <w:szCs w:val="21"/>
          <w:highlight w:val="none"/>
          <w:lang w:val="en-US"/>
        </w:rPr>
        <w:t xml:space="preserve">the important QoE reporting may be discard. Pausing all QoE reporting during overload is not a good mechanism, it </w:t>
      </w:r>
      <w:r>
        <w:rPr>
          <w:rFonts w:hint="eastAsia" w:ascii="Times New Roman" w:hAnsi="Times New Roman" w:eastAsia="宋体"/>
          <w:sz w:val="21"/>
          <w:szCs w:val="21"/>
          <w:highlight w:val="none"/>
          <w:lang w:val="en-US" w:eastAsia="zh-CN"/>
        </w:rPr>
        <w:t xml:space="preserve">can </w:t>
      </w:r>
      <w:r>
        <w:rPr>
          <w:rFonts w:hint="eastAsia" w:ascii="Times New Roman" w:hAnsi="Times New Roman" w:eastAsia="宋体"/>
          <w:sz w:val="21"/>
          <w:szCs w:val="21"/>
          <w:highlight w:val="none"/>
          <w:lang w:val="en-US"/>
        </w:rPr>
        <w:t xml:space="preserve">be enhanced. QoE reporting priority can be used to control the QoE reporting storage and QoE reporting. </w:t>
      </w:r>
    </w:p>
    <w:p>
      <w:pPr>
        <w:rPr>
          <w:rFonts w:ascii="Times New Roman" w:hAnsi="Times New Roman" w:eastAsia="宋体"/>
          <w:sz w:val="21"/>
          <w:szCs w:val="21"/>
          <w:highlight w:val="none"/>
          <w:lang w:val="en-US"/>
        </w:rPr>
      </w:pPr>
      <w:r>
        <w:rPr>
          <w:rFonts w:hint="eastAsia" w:ascii="Times New Roman" w:hAnsi="Times New Roman" w:eastAsia="宋体"/>
          <w:sz w:val="21"/>
          <w:szCs w:val="21"/>
          <w:highlight w:val="none"/>
          <w:lang w:val="en-US"/>
        </w:rPr>
        <w:t>For RVQoE reporting, RAN3 had the following agreement:</w:t>
      </w:r>
    </w:p>
    <w:p>
      <w:pPr>
        <w:rPr>
          <w:szCs w:val="22"/>
          <w:highlight w:val="none"/>
        </w:rPr>
      </w:pPr>
      <w:r>
        <w:rPr>
          <w:szCs w:val="22"/>
          <w:highlight w:val="none"/>
        </w:rPr>
        <w:t>“</w:t>
      </w:r>
      <w:r>
        <w:rPr>
          <w:rFonts w:cs="Calibri"/>
          <w:b/>
          <w:color w:val="008000"/>
          <w:sz w:val="18"/>
          <w:highlight w:val="none"/>
        </w:rPr>
        <w:t>There is no need to pause/resume RVQoE reporting during/post RAN overload</w:t>
      </w:r>
      <w:r>
        <w:rPr>
          <w:szCs w:val="22"/>
          <w:highlight w:val="none"/>
        </w:rPr>
        <w:t>”</w:t>
      </w:r>
    </w:p>
    <w:p>
      <w:pPr>
        <w:rPr>
          <w:rFonts w:ascii="Times New Roman" w:hAnsi="Times New Roman" w:eastAsia="宋体"/>
          <w:sz w:val="21"/>
          <w:szCs w:val="21"/>
          <w:highlight w:val="none"/>
          <w:lang w:val="en-US"/>
        </w:rPr>
      </w:pPr>
      <w:r>
        <w:rPr>
          <w:rFonts w:hint="eastAsia" w:ascii="Times New Roman" w:hAnsi="Times New Roman" w:eastAsia="宋体"/>
          <w:sz w:val="21"/>
          <w:szCs w:val="21"/>
          <w:highlight w:val="none"/>
          <w:lang w:val="en-US"/>
        </w:rPr>
        <w:t>OAM will not</w:t>
      </w:r>
      <w:r>
        <w:rPr>
          <w:rFonts w:hint="eastAsia" w:ascii="Times New Roman" w:hAnsi="Times New Roman" w:eastAsia="宋体"/>
          <w:sz w:val="21"/>
          <w:szCs w:val="21"/>
          <w:highlight w:val="none"/>
          <w:lang w:val="en-US" w:eastAsia="zh-CN"/>
        </w:rPr>
        <w:t xml:space="preserve"> be</w:t>
      </w:r>
      <w:r>
        <w:rPr>
          <w:rFonts w:hint="eastAsia" w:ascii="Times New Roman" w:hAnsi="Times New Roman" w:eastAsia="宋体"/>
          <w:sz w:val="21"/>
          <w:szCs w:val="21"/>
          <w:highlight w:val="none"/>
          <w:lang w:val="en-US"/>
        </w:rPr>
        <w:t xml:space="preserve"> in control of how the RAN would be receiving RVQoE reports during overload. The priority may only consider to used as the overload control assistant information for encapsulated QoE reporting.</w:t>
      </w:r>
    </w:p>
    <w:p>
      <w:pPr>
        <w:rPr>
          <w:rFonts w:ascii="Times New Roman" w:hAnsi="Times New Roman" w:eastAsia="宋体"/>
          <w:sz w:val="21"/>
          <w:szCs w:val="21"/>
          <w:highlight w:val="none"/>
          <w:lang w:val="en-US"/>
        </w:rPr>
      </w:pPr>
      <w:r>
        <w:rPr>
          <w:rFonts w:hint="eastAsia" w:ascii="Times New Roman" w:hAnsi="Times New Roman" w:eastAsia="宋体"/>
          <w:sz w:val="21"/>
          <w:szCs w:val="21"/>
          <w:highlight w:val="none"/>
          <w:lang w:val="en-US"/>
        </w:rPr>
        <w:t>Anyway, the QoE reporting priority is an useful assistant information for gNB and UE, the final decision for QoE reporting storage and reports should be made by gNB and UE itself.</w:t>
      </w:r>
    </w:p>
    <w:p>
      <w:pPr>
        <w:rPr>
          <w:rFonts w:ascii="Times New Roman" w:hAnsi="Times New Roman" w:eastAsia="宋体"/>
          <w:b/>
          <w:sz w:val="21"/>
          <w:szCs w:val="21"/>
          <w:highlight w:val="none"/>
          <w:lang w:val="en-US"/>
        </w:rPr>
      </w:pPr>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1</w:t>
      </w:r>
      <w:r>
        <w:rPr>
          <w:rFonts w:ascii="Times New Roman" w:hAnsi="Times New Roman" w:eastAsia="宋体"/>
          <w:b/>
          <w:sz w:val="21"/>
          <w:szCs w:val="21"/>
          <w:highlight w:val="none"/>
        </w:rPr>
        <w:t xml:space="preserve">: </w:t>
      </w:r>
      <w:r>
        <w:rPr>
          <w:rFonts w:hint="eastAsia" w:ascii="Times New Roman" w:hAnsi="Times New Roman" w:eastAsia="宋体"/>
          <w:b/>
          <w:sz w:val="21"/>
          <w:szCs w:val="21"/>
          <w:highlight w:val="none"/>
          <w:lang w:val="en-US"/>
        </w:rPr>
        <w:t>QoE reporting priority should be included in the QoE configuration, and QoE reporting priority shall be send from gNB to UE.</w:t>
      </w:r>
    </w:p>
    <w:p>
      <w:pPr>
        <w:rPr>
          <w:rFonts w:ascii="Times New Roman" w:hAnsi="Times New Roman" w:eastAsia="宋体"/>
          <w:sz w:val="21"/>
          <w:szCs w:val="21"/>
          <w:highlight w:val="none"/>
          <w:lang w:val="en-US"/>
        </w:rPr>
      </w:pPr>
    </w:p>
    <w:p>
      <w:pPr>
        <w:rPr>
          <w:rFonts w:ascii="Times New Roman" w:hAnsi="Times New Roman"/>
          <w:highlight w:val="none"/>
        </w:rPr>
      </w:pPr>
    </w:p>
    <w:p>
      <w:pPr>
        <w:pStyle w:val="3"/>
        <w:tabs>
          <w:tab w:val="clear" w:pos="432"/>
        </w:tabs>
        <w:spacing w:after="240"/>
        <w:ind w:left="0" w:firstLine="0"/>
        <w:rPr>
          <w:rFonts w:ascii="Times New Roman" w:hAnsi="Times New Roman" w:cs="Times New Roman"/>
          <w:highlight w:val="none"/>
        </w:rPr>
      </w:pPr>
      <w:r>
        <w:rPr>
          <w:rFonts w:ascii="Times New Roman" w:hAnsi="Times New Roman" w:cs="Times New Roman"/>
          <w:highlight w:val="none"/>
        </w:rPr>
        <w:t>RAN visible QoE for QoE value</w:t>
      </w:r>
    </w:p>
    <w:p>
      <w:pPr>
        <w:rPr>
          <w:rFonts w:hint="eastAsia" w:ascii="Times New Roman" w:hAnsi="Times New Roman" w:eastAsia="宋体"/>
          <w:sz w:val="21"/>
          <w:szCs w:val="21"/>
          <w:highlight w:val="none"/>
          <w:lang w:val="en-US"/>
        </w:rPr>
      </w:pPr>
      <w:r>
        <w:rPr>
          <w:rFonts w:hint="eastAsia" w:ascii="Times New Roman" w:hAnsi="Times New Roman" w:eastAsia="宋体"/>
          <w:sz w:val="21"/>
          <w:szCs w:val="21"/>
          <w:highlight w:val="none"/>
          <w:lang w:val="en-US"/>
        </w:rPr>
        <w:t xml:space="preserve">For RVQoE </w:t>
      </w:r>
      <w:r>
        <w:rPr>
          <w:rFonts w:hint="eastAsia" w:ascii="Times New Roman" w:hAnsi="Times New Roman" w:eastAsia="宋体"/>
          <w:sz w:val="21"/>
          <w:szCs w:val="21"/>
          <w:highlight w:val="none"/>
          <w:lang w:val="en-US" w:eastAsia="zh-CN"/>
        </w:rPr>
        <w:t>value</w:t>
      </w:r>
      <w:r>
        <w:rPr>
          <w:rFonts w:hint="eastAsia" w:ascii="Times New Roman" w:hAnsi="Times New Roman" w:eastAsia="宋体"/>
          <w:sz w:val="21"/>
          <w:szCs w:val="21"/>
          <w:highlight w:val="none"/>
          <w:lang w:val="en-US"/>
        </w:rPr>
        <w:t xml:space="preserve">, RAN3 had </w:t>
      </w:r>
      <w:r>
        <w:rPr>
          <w:rFonts w:hint="eastAsia" w:ascii="Times New Roman" w:hAnsi="Times New Roman" w:eastAsia="宋体"/>
          <w:sz w:val="21"/>
          <w:szCs w:val="21"/>
          <w:highlight w:val="none"/>
          <w:lang w:val="en-US" w:eastAsia="zh-CN"/>
        </w:rPr>
        <w:t xml:space="preserve">discussed in the </w:t>
      </w:r>
      <w:r>
        <w:rPr>
          <w:rFonts w:hint="eastAsia" w:ascii="Times New Roman" w:hAnsi="Times New Roman"/>
          <w:sz w:val="21"/>
          <w:szCs w:val="21"/>
          <w:highlight w:val="none"/>
          <w:lang w:val="en-US"/>
        </w:rPr>
        <w:t>RAN3 117bise meeting</w:t>
      </w:r>
      <w:r>
        <w:rPr>
          <w:rFonts w:hint="eastAsia" w:ascii="Times New Roman" w:hAnsi="Times New Roman" w:eastAsia="宋体"/>
          <w:sz w:val="21"/>
          <w:szCs w:val="21"/>
          <w:highlight w:val="none"/>
          <w:lang w:val="en-US" w:eastAsia="zh-CN"/>
        </w:rPr>
        <w:t xml:space="preserve"> and had the following FFS</w:t>
      </w:r>
      <w:r>
        <w:rPr>
          <w:rFonts w:hint="eastAsia" w:ascii="Times New Roman" w:hAnsi="Times New Roman" w:eastAsia="宋体"/>
          <w:sz w:val="21"/>
          <w:szCs w:val="21"/>
          <w:highlight w:val="none"/>
          <w:lang w:val="en-US"/>
        </w:rPr>
        <w:t>:</w:t>
      </w:r>
    </w:p>
    <w:p>
      <w:pPr>
        <w:widowControl w:val="0"/>
        <w:rPr>
          <w:rFonts w:ascii="Calibri" w:hAnsi="Calibri" w:cs="Calibri"/>
          <w:b/>
          <w:color w:val="0000FF"/>
          <w:sz w:val="18"/>
          <w:szCs w:val="24"/>
          <w:highlight w:val="none"/>
          <w:lang w:eastAsia="en-US"/>
        </w:rPr>
      </w:pPr>
      <w:r>
        <w:rPr>
          <w:rFonts w:ascii="Calibri" w:hAnsi="Calibri" w:cs="Calibri"/>
          <w:b/>
          <w:color w:val="0000FF"/>
          <w:sz w:val="18"/>
          <w:szCs w:val="24"/>
          <w:highlight w:val="none"/>
          <w:lang w:eastAsia="en-US"/>
        </w:rPr>
        <w:t>FFS on the name, e.g., RVQoE value, QoE value</w:t>
      </w:r>
    </w:p>
    <w:p>
      <w:pPr>
        <w:rPr>
          <w:rFonts w:ascii="Times New Roman" w:hAnsi="Times New Roman"/>
          <w:sz w:val="21"/>
          <w:szCs w:val="21"/>
          <w:highlight w:val="none"/>
          <w:lang w:val="en-US"/>
        </w:rPr>
      </w:pPr>
      <w:r>
        <w:rPr>
          <w:rFonts w:hint="eastAsia" w:ascii="Times New Roman" w:hAnsi="Times New Roman"/>
          <w:sz w:val="21"/>
          <w:szCs w:val="21"/>
          <w:highlight w:val="none"/>
          <w:lang w:val="en-US"/>
        </w:rPr>
        <w:t>RAN3 had discussed about the naming of QoE value, and had the agreement:</w:t>
      </w:r>
    </w:p>
    <w:p>
      <w:pPr>
        <w:rPr>
          <w:rFonts w:ascii="Times New Roman" w:hAnsi="Times New Roman"/>
          <w:sz w:val="21"/>
          <w:szCs w:val="21"/>
          <w:highlight w:val="none"/>
          <w:lang w:val="en-US"/>
        </w:rPr>
      </w:pPr>
      <w:r>
        <w:rPr>
          <w:rFonts w:ascii="Calibri" w:hAnsi="Calibri" w:cs="Calibri"/>
          <w:b/>
          <w:color w:val="008000"/>
          <w:sz w:val="18"/>
          <w:szCs w:val="24"/>
          <w:highlight w:val="none"/>
          <w:lang w:eastAsia="en-US"/>
        </w:rPr>
        <w:t>RVQoE value is used by the RAN node for radio resource optimization, and can save on uplink RRC signaling, compared with transferring multiple QoE metrics (not only RAN visible QoE metrics).</w:t>
      </w:r>
    </w:p>
    <w:p>
      <w:pPr>
        <w:rPr>
          <w:rFonts w:ascii="Times New Roman" w:hAnsi="Times New Roman"/>
          <w:sz w:val="21"/>
          <w:szCs w:val="21"/>
          <w:highlight w:val="none"/>
          <w:lang w:val="en-US"/>
        </w:rPr>
      </w:pPr>
      <w:r>
        <w:rPr>
          <w:rFonts w:hint="eastAsia" w:ascii="Times New Roman" w:hAnsi="Times New Roman"/>
          <w:sz w:val="21"/>
          <w:szCs w:val="21"/>
          <w:highlight w:val="none"/>
          <w:lang w:val="en-US"/>
        </w:rPr>
        <w:t>Although the RVQoE value may need to be calculated by multiple QoE metrics, not only RAN visible QoE metrics, it is also used for RAN, and transmit outside the QoE reporting container, and it should keep to use the name RVQoE value.</w:t>
      </w:r>
    </w:p>
    <w:p>
      <w:pPr>
        <w:rPr>
          <w:rFonts w:ascii="Times New Roman" w:hAnsi="Times New Roman"/>
          <w:color w:val="auto"/>
          <w:sz w:val="21"/>
          <w:szCs w:val="21"/>
          <w:highlight w:val="none"/>
          <w:lang w:val="en-US"/>
        </w:rPr>
      </w:pPr>
      <w:r>
        <w:rPr>
          <w:rFonts w:ascii="Times New Roman" w:hAnsi="Times New Roman" w:eastAsia="宋体"/>
          <w:b/>
          <w:color w:val="auto"/>
          <w:sz w:val="21"/>
          <w:szCs w:val="21"/>
          <w:highlight w:val="none"/>
        </w:rPr>
        <w:t xml:space="preserve">Proposal </w:t>
      </w:r>
      <w:r>
        <w:rPr>
          <w:rFonts w:hint="eastAsia" w:ascii="Times New Roman" w:hAnsi="Times New Roman" w:eastAsia="宋体"/>
          <w:b/>
          <w:color w:val="auto"/>
          <w:sz w:val="21"/>
          <w:szCs w:val="21"/>
          <w:highlight w:val="none"/>
          <w:lang w:val="en-US"/>
        </w:rPr>
        <w:t>2</w:t>
      </w:r>
      <w:r>
        <w:rPr>
          <w:rFonts w:ascii="Times New Roman" w:hAnsi="Times New Roman" w:eastAsia="宋体"/>
          <w:b/>
          <w:color w:val="auto"/>
          <w:sz w:val="21"/>
          <w:szCs w:val="21"/>
          <w:highlight w:val="none"/>
        </w:rPr>
        <w:t>:</w:t>
      </w:r>
      <w:r>
        <w:rPr>
          <w:rFonts w:hint="eastAsia" w:ascii="Times New Roman" w:hAnsi="Times New Roman" w:eastAsia="宋体"/>
          <w:b/>
          <w:color w:val="auto"/>
          <w:sz w:val="21"/>
          <w:szCs w:val="21"/>
          <w:highlight w:val="none"/>
          <w:lang w:val="en-US"/>
        </w:rPr>
        <w:t xml:space="preserve"> It is better to use the name </w:t>
      </w:r>
      <w:r>
        <w:rPr>
          <w:rFonts w:ascii="Times New Roman" w:hAnsi="Times New Roman" w:eastAsia="宋体"/>
          <w:b/>
          <w:color w:val="auto"/>
          <w:sz w:val="21"/>
          <w:szCs w:val="21"/>
          <w:highlight w:val="none"/>
          <w:lang w:val="en-US"/>
        </w:rPr>
        <w:t>“</w:t>
      </w:r>
      <w:r>
        <w:rPr>
          <w:rFonts w:hint="eastAsia" w:ascii="Times New Roman" w:hAnsi="Times New Roman" w:eastAsia="宋体"/>
          <w:b/>
          <w:color w:val="auto"/>
          <w:sz w:val="21"/>
          <w:szCs w:val="21"/>
          <w:highlight w:val="none"/>
          <w:lang w:val="en-US"/>
        </w:rPr>
        <w:t>RVQoE value</w:t>
      </w:r>
      <w:r>
        <w:rPr>
          <w:rFonts w:ascii="Times New Roman" w:hAnsi="Times New Roman" w:eastAsia="宋体"/>
          <w:b/>
          <w:color w:val="auto"/>
          <w:sz w:val="21"/>
          <w:szCs w:val="21"/>
          <w:highlight w:val="none"/>
          <w:lang w:val="en-US"/>
        </w:rPr>
        <w:t>”</w:t>
      </w:r>
      <w:r>
        <w:rPr>
          <w:rFonts w:hint="eastAsia" w:ascii="Times New Roman" w:hAnsi="Times New Roman" w:eastAsia="宋体"/>
          <w:b/>
          <w:color w:val="auto"/>
          <w:sz w:val="21"/>
          <w:szCs w:val="21"/>
          <w:highlight w:val="none"/>
          <w:lang w:val="en-US" w:eastAsia="zh-CN"/>
        </w:rPr>
        <w:t xml:space="preserve"> rather than </w:t>
      </w:r>
      <w:r>
        <w:rPr>
          <w:rFonts w:hint="default" w:ascii="Times New Roman" w:hAnsi="Times New Roman" w:eastAsia="宋体"/>
          <w:b/>
          <w:color w:val="auto"/>
          <w:sz w:val="21"/>
          <w:szCs w:val="21"/>
          <w:highlight w:val="none"/>
          <w:lang w:val="en-US" w:eastAsia="zh-CN"/>
        </w:rPr>
        <w:t>“</w:t>
      </w:r>
      <w:r>
        <w:rPr>
          <w:rFonts w:hint="eastAsia" w:ascii="Times New Roman" w:hAnsi="Times New Roman" w:eastAsia="宋体"/>
          <w:b/>
          <w:color w:val="auto"/>
          <w:sz w:val="21"/>
          <w:szCs w:val="21"/>
          <w:highlight w:val="none"/>
          <w:lang w:val="en-US" w:eastAsia="zh-CN"/>
        </w:rPr>
        <w:t>QoE value</w:t>
      </w:r>
      <w:r>
        <w:rPr>
          <w:rFonts w:hint="default" w:ascii="Times New Roman" w:hAnsi="Times New Roman" w:eastAsia="宋体"/>
          <w:b/>
          <w:color w:val="auto"/>
          <w:sz w:val="21"/>
          <w:szCs w:val="21"/>
          <w:highlight w:val="none"/>
          <w:lang w:val="en-US" w:eastAsia="zh-CN"/>
        </w:rPr>
        <w:t>”</w:t>
      </w:r>
      <w:r>
        <w:rPr>
          <w:rFonts w:hint="eastAsia" w:ascii="Times New Roman" w:hAnsi="Times New Roman" w:eastAsia="宋体"/>
          <w:b/>
          <w:color w:val="auto"/>
          <w:sz w:val="21"/>
          <w:szCs w:val="21"/>
          <w:highlight w:val="none"/>
          <w:lang w:val="en-US"/>
        </w:rPr>
        <w:t>.</w:t>
      </w:r>
    </w:p>
    <w:p>
      <w:pPr>
        <w:rPr>
          <w:rFonts w:ascii="Times New Roman" w:hAnsi="Times New Roman"/>
          <w:b/>
          <w:bCs/>
          <w:i/>
          <w:iCs/>
          <w:color w:val="00B050"/>
          <w:sz w:val="21"/>
          <w:szCs w:val="21"/>
          <w:highlight w:val="none"/>
          <w:lang w:val="en-US"/>
        </w:rPr>
      </w:pPr>
      <w:r>
        <w:rPr>
          <w:rFonts w:hint="eastAsia" w:ascii="Times New Roman" w:hAnsi="Times New Roman"/>
          <w:sz w:val="21"/>
          <w:szCs w:val="21"/>
          <w:highlight w:val="none"/>
        </w:rPr>
        <w:t>I</w:t>
      </w:r>
      <w:r>
        <w:rPr>
          <w:rFonts w:ascii="Times New Roman" w:hAnsi="Times New Roman"/>
          <w:sz w:val="21"/>
          <w:szCs w:val="21"/>
          <w:highlight w:val="none"/>
        </w:rPr>
        <w:t>n R</w:t>
      </w:r>
      <w:r>
        <w:rPr>
          <w:rFonts w:hint="eastAsia" w:ascii="Times New Roman" w:hAnsi="Times New Roman"/>
          <w:sz w:val="21"/>
          <w:szCs w:val="21"/>
          <w:highlight w:val="none"/>
          <w:lang w:val="en-US"/>
        </w:rPr>
        <w:t>AN3 118 meeting</w:t>
      </w:r>
      <w:r>
        <w:rPr>
          <w:rFonts w:ascii="Times New Roman" w:hAnsi="Times New Roman"/>
          <w:sz w:val="21"/>
          <w:szCs w:val="21"/>
          <w:highlight w:val="none"/>
        </w:rPr>
        <w:t xml:space="preserve">, RAN3 had discussed RAN visible QoE </w:t>
      </w:r>
      <w:r>
        <w:rPr>
          <w:rFonts w:hint="eastAsia" w:ascii="Times New Roman" w:hAnsi="Times New Roman"/>
          <w:sz w:val="21"/>
          <w:szCs w:val="21"/>
          <w:highlight w:val="none"/>
          <w:lang w:val="en-US"/>
        </w:rPr>
        <w:t>trigger event, it is not clear for the benefits of the trigger event for RAN visible value, it may need further discussion.</w:t>
      </w:r>
    </w:p>
    <w:p>
      <w:pPr>
        <w:rPr>
          <w:rFonts w:ascii="Times New Roman" w:hAnsi="Times New Roman"/>
          <w:highlight w:val="none"/>
          <w:lang w:val="en-US"/>
        </w:rPr>
      </w:pPr>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3</w:t>
      </w:r>
      <w:r>
        <w:rPr>
          <w:rFonts w:ascii="Times New Roman" w:hAnsi="Times New Roman" w:eastAsia="宋体"/>
          <w:b/>
          <w:sz w:val="21"/>
          <w:szCs w:val="21"/>
          <w:highlight w:val="none"/>
        </w:rPr>
        <w:t xml:space="preserve">: RAN3 should </w:t>
      </w:r>
      <w:r>
        <w:rPr>
          <w:rFonts w:hint="eastAsia" w:ascii="Times New Roman" w:hAnsi="Times New Roman" w:eastAsia="宋体"/>
          <w:b/>
          <w:sz w:val="21"/>
          <w:szCs w:val="21"/>
          <w:highlight w:val="none"/>
          <w:lang w:val="en-US"/>
        </w:rPr>
        <w:t>discuss</w:t>
      </w:r>
      <w:r>
        <w:rPr>
          <w:rFonts w:ascii="Times New Roman" w:hAnsi="Times New Roman" w:eastAsia="宋体"/>
          <w:b/>
          <w:sz w:val="21"/>
          <w:szCs w:val="21"/>
          <w:highlight w:val="none"/>
        </w:rPr>
        <w:t xml:space="preserve"> the </w:t>
      </w:r>
      <w:r>
        <w:rPr>
          <w:rFonts w:hint="eastAsia" w:ascii="Times New Roman" w:hAnsi="Times New Roman" w:eastAsia="宋体"/>
          <w:b/>
          <w:sz w:val="21"/>
          <w:szCs w:val="21"/>
          <w:highlight w:val="none"/>
          <w:lang w:val="en-US"/>
        </w:rPr>
        <w:t>scenarios and benefit for RAN visible value trigger event.</w:t>
      </w:r>
    </w:p>
    <w:p>
      <w:pPr>
        <w:rPr>
          <w:rFonts w:ascii="Times New Roman" w:hAnsi="Times New Roman" w:eastAsia="等线"/>
          <w:b/>
          <w:sz w:val="22"/>
          <w:szCs w:val="22"/>
          <w:highlight w:val="none"/>
          <w:lang w:val="en-US"/>
        </w:rPr>
      </w:pPr>
    </w:p>
    <w:p>
      <w:pPr>
        <w:pStyle w:val="3"/>
        <w:tabs>
          <w:tab w:val="clear" w:pos="432"/>
        </w:tabs>
        <w:spacing w:after="240"/>
        <w:ind w:left="0" w:firstLine="0"/>
        <w:rPr>
          <w:rFonts w:ascii="Times New Roman" w:hAnsi="Times New Roman" w:cs="Times New Roman"/>
          <w:highlight w:val="none"/>
        </w:rPr>
      </w:pPr>
      <w:r>
        <w:rPr>
          <w:rFonts w:ascii="Times New Roman" w:hAnsi="Times New Roman" w:cs="Times New Roman"/>
          <w:highlight w:val="none"/>
        </w:rPr>
        <w:t>DU participation</w:t>
      </w:r>
      <w:r>
        <w:rPr>
          <w:rFonts w:hint="eastAsia" w:ascii="Times New Roman" w:hAnsi="Times New Roman" w:eastAsia="宋体" w:cs="Times New Roman"/>
          <w:highlight w:val="none"/>
          <w:lang w:val="en-US"/>
        </w:rPr>
        <w:t xml:space="preserve"> for RVQoE configuration and reporting</w:t>
      </w:r>
    </w:p>
    <w:p>
      <w:pPr>
        <w:rPr>
          <w:rFonts w:ascii="Times New Roman" w:hAnsi="Times New Roman" w:eastAsia="等线"/>
          <w:bCs/>
          <w:sz w:val="22"/>
          <w:szCs w:val="22"/>
          <w:highlight w:val="none"/>
          <w:lang w:val="en-US"/>
        </w:rPr>
      </w:pPr>
      <w:r>
        <w:rPr>
          <w:rFonts w:hint="eastAsia" w:ascii="Times New Roman" w:hAnsi="Times New Roman" w:eastAsia="等线"/>
          <w:bCs/>
          <w:sz w:val="22"/>
          <w:szCs w:val="22"/>
          <w:highlight w:val="none"/>
          <w:lang w:val="en-US"/>
        </w:rPr>
        <w:t>For RVQoE configuration and reporting, the final consumer maybe the DU, so it is needed to send the RVQoE report to DU, and it was already supported in Rel-17. It may need DU to participate in the assembling of the RVQoE configuration, and CU had the final decision for the RVQoE configuration, it can be further discussed in RAN3. For RVQoE reporting, it is no need for DU to (de)activates the receiving of the RVQoE reports because this can be done during the coordination for RVQoE configuration</w:t>
      </w:r>
      <w:r>
        <w:rPr>
          <w:rFonts w:hint="eastAsia" w:ascii="Times New Roman" w:hAnsi="Times New Roman" w:eastAsia="等线"/>
          <w:bCs/>
          <w:sz w:val="22"/>
          <w:szCs w:val="22"/>
          <w:highlight w:val="none"/>
          <w:lang w:val="en-US" w:eastAsia="zh-CN"/>
        </w:rPr>
        <w:t>.</w:t>
      </w:r>
      <w:r>
        <w:rPr>
          <w:rFonts w:hint="eastAsia" w:ascii="Times New Roman" w:hAnsi="Times New Roman" w:eastAsia="等线"/>
          <w:bCs/>
          <w:sz w:val="22"/>
          <w:szCs w:val="22"/>
          <w:highlight w:val="none"/>
          <w:lang w:val="en-US"/>
        </w:rPr>
        <w:t xml:space="preserve"> CU can send the RVQoE reports to DU according to DU</w:t>
      </w:r>
      <w:r>
        <w:rPr>
          <w:rFonts w:ascii="Times New Roman" w:hAnsi="Times New Roman" w:eastAsia="等线"/>
          <w:bCs/>
          <w:sz w:val="22"/>
          <w:szCs w:val="22"/>
          <w:highlight w:val="none"/>
          <w:lang w:val="en-US"/>
        </w:rPr>
        <w:t>’</w:t>
      </w:r>
      <w:r>
        <w:rPr>
          <w:rFonts w:hint="eastAsia" w:ascii="Times New Roman" w:hAnsi="Times New Roman" w:eastAsia="等线"/>
          <w:bCs/>
          <w:sz w:val="22"/>
          <w:szCs w:val="22"/>
          <w:highlight w:val="none"/>
          <w:lang w:val="en-US"/>
        </w:rPr>
        <w:t>s requirments.</w:t>
      </w:r>
    </w:p>
    <w:p>
      <w:pPr>
        <w:rPr>
          <w:rFonts w:ascii="Times New Roman" w:hAnsi="Times New Roman" w:eastAsia="宋体"/>
          <w:b/>
          <w:sz w:val="21"/>
          <w:szCs w:val="21"/>
          <w:highlight w:val="none"/>
          <w:lang w:val="en-US"/>
        </w:rPr>
      </w:pPr>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4</w:t>
      </w:r>
      <w:r>
        <w:rPr>
          <w:rFonts w:ascii="Times New Roman" w:hAnsi="Times New Roman" w:eastAsia="宋体"/>
          <w:b/>
          <w:sz w:val="21"/>
          <w:szCs w:val="21"/>
          <w:highlight w:val="none"/>
        </w:rPr>
        <w:t xml:space="preserve">: </w:t>
      </w:r>
      <w:r>
        <w:rPr>
          <w:rFonts w:hint="eastAsia" w:ascii="Times New Roman" w:hAnsi="Times New Roman" w:eastAsia="宋体"/>
          <w:b/>
          <w:sz w:val="21"/>
          <w:szCs w:val="21"/>
          <w:highlight w:val="none"/>
          <w:lang w:val="en-US"/>
        </w:rPr>
        <w:t>Whether DU should participate in the assembling of RVQoE configuration can be further discussed in RAN3.</w:t>
      </w:r>
    </w:p>
    <w:p>
      <w:pPr>
        <w:rPr>
          <w:rFonts w:ascii="Times New Roman" w:hAnsi="Times New Roman" w:eastAsia="宋体"/>
          <w:b/>
          <w:sz w:val="21"/>
          <w:szCs w:val="21"/>
          <w:highlight w:val="none"/>
          <w:lang w:val="en-US"/>
        </w:rPr>
      </w:pPr>
      <w:r>
        <w:rPr>
          <w:rFonts w:hint="eastAsia" w:ascii="Times New Roman" w:hAnsi="Times New Roman" w:eastAsia="宋体"/>
          <w:b/>
          <w:sz w:val="21"/>
          <w:szCs w:val="21"/>
          <w:highlight w:val="none"/>
          <w:lang w:val="en-US"/>
        </w:rPr>
        <w:t xml:space="preserve">Proposal 5: It is </w:t>
      </w:r>
      <w:r>
        <w:rPr>
          <w:rFonts w:hint="eastAsia" w:ascii="Times New Roman" w:hAnsi="Times New Roman" w:eastAsia="宋体"/>
          <w:b/>
          <w:sz w:val="21"/>
          <w:szCs w:val="21"/>
          <w:highlight w:val="none"/>
          <w:lang w:val="en-US" w:eastAsia="zh-CN"/>
        </w:rPr>
        <w:t xml:space="preserve">too early to discuss whether </w:t>
      </w:r>
      <w:r>
        <w:rPr>
          <w:rFonts w:hint="eastAsia" w:ascii="Times New Roman" w:hAnsi="Times New Roman" w:eastAsia="宋体"/>
          <w:b/>
          <w:sz w:val="21"/>
          <w:szCs w:val="21"/>
          <w:highlight w:val="none"/>
          <w:lang w:val="en-US"/>
        </w:rPr>
        <w:t>DU</w:t>
      </w:r>
      <w:r>
        <w:rPr>
          <w:rFonts w:hint="eastAsia" w:ascii="Times New Roman" w:hAnsi="Times New Roman" w:eastAsia="宋体"/>
          <w:b/>
          <w:sz w:val="21"/>
          <w:szCs w:val="21"/>
          <w:highlight w:val="none"/>
          <w:lang w:val="en-US" w:eastAsia="zh-CN"/>
        </w:rPr>
        <w:t xml:space="preserve"> should</w:t>
      </w:r>
      <w:r>
        <w:rPr>
          <w:rFonts w:hint="eastAsia" w:ascii="Times New Roman" w:hAnsi="Times New Roman" w:eastAsia="宋体"/>
          <w:b/>
          <w:sz w:val="21"/>
          <w:szCs w:val="21"/>
          <w:highlight w:val="none"/>
          <w:lang w:val="en-US"/>
        </w:rPr>
        <w:t xml:space="preserve"> (de)activates the receiving of the RVQoE reports. </w:t>
      </w:r>
    </w:p>
    <w:p>
      <w:pPr>
        <w:rPr>
          <w:rFonts w:ascii="Times New Roman" w:hAnsi="Times New Roman" w:eastAsia="等线"/>
          <w:bCs/>
          <w:sz w:val="22"/>
          <w:szCs w:val="22"/>
          <w:highlight w:val="none"/>
          <w:lang w:val="en-US"/>
        </w:rPr>
      </w:pPr>
    </w:p>
    <w:p>
      <w:pPr>
        <w:pStyle w:val="2"/>
        <w:rPr>
          <w:rFonts w:ascii="Times New Roman" w:hAnsi="Times New Roman" w:cs="Times New Roman"/>
          <w:sz w:val="40"/>
          <w:highlight w:val="none"/>
        </w:rPr>
      </w:pPr>
      <w:r>
        <w:rPr>
          <w:rFonts w:ascii="Times New Roman" w:hAnsi="Times New Roman" w:cs="Times New Roman"/>
          <w:sz w:val="40"/>
          <w:highlight w:val="none"/>
        </w:rPr>
        <w:t>Conclusion</w:t>
      </w:r>
    </w:p>
    <w:p>
      <w:pPr>
        <w:rPr>
          <w:rFonts w:ascii="Times New Roman" w:hAnsi="Times New Roman" w:eastAsia="宋体"/>
          <w:b/>
          <w:sz w:val="21"/>
          <w:szCs w:val="21"/>
          <w:highlight w:val="none"/>
          <w:lang w:val="en-US"/>
        </w:rPr>
      </w:pPr>
      <w:bookmarkStart w:id="0" w:name="_In-sequence_SDU_delivery"/>
      <w:bookmarkEnd w:id="0"/>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1</w:t>
      </w:r>
      <w:r>
        <w:rPr>
          <w:rFonts w:ascii="Times New Roman" w:hAnsi="Times New Roman" w:eastAsia="宋体"/>
          <w:b/>
          <w:sz w:val="21"/>
          <w:szCs w:val="21"/>
          <w:highlight w:val="none"/>
        </w:rPr>
        <w:t xml:space="preserve">: </w:t>
      </w:r>
      <w:r>
        <w:rPr>
          <w:rFonts w:hint="eastAsia" w:ascii="Times New Roman" w:hAnsi="Times New Roman" w:eastAsia="宋体"/>
          <w:b/>
          <w:sz w:val="21"/>
          <w:szCs w:val="21"/>
          <w:highlight w:val="none"/>
          <w:lang w:val="en-US"/>
        </w:rPr>
        <w:t>QoE reporting priority should be included in the QoE configuration, and QoE reporting priority shall be send from gNB to UE.</w:t>
      </w:r>
    </w:p>
    <w:p>
      <w:pPr>
        <w:rPr>
          <w:rFonts w:ascii="Times New Roman" w:hAnsi="Times New Roman"/>
          <w:color w:val="auto"/>
          <w:sz w:val="21"/>
          <w:szCs w:val="21"/>
          <w:highlight w:val="none"/>
          <w:lang w:val="en-US"/>
        </w:rPr>
      </w:pPr>
      <w:r>
        <w:rPr>
          <w:rFonts w:ascii="Times New Roman" w:hAnsi="Times New Roman" w:eastAsia="宋体"/>
          <w:b/>
          <w:color w:val="auto"/>
          <w:sz w:val="21"/>
          <w:szCs w:val="21"/>
          <w:highlight w:val="none"/>
        </w:rPr>
        <w:t xml:space="preserve">Proposal </w:t>
      </w:r>
      <w:r>
        <w:rPr>
          <w:rFonts w:hint="eastAsia" w:ascii="Times New Roman" w:hAnsi="Times New Roman" w:eastAsia="宋体"/>
          <w:b/>
          <w:color w:val="auto"/>
          <w:sz w:val="21"/>
          <w:szCs w:val="21"/>
          <w:highlight w:val="none"/>
          <w:lang w:val="en-US"/>
        </w:rPr>
        <w:t>2</w:t>
      </w:r>
      <w:r>
        <w:rPr>
          <w:rFonts w:ascii="Times New Roman" w:hAnsi="Times New Roman" w:eastAsia="宋体"/>
          <w:b/>
          <w:color w:val="auto"/>
          <w:sz w:val="21"/>
          <w:szCs w:val="21"/>
          <w:highlight w:val="none"/>
        </w:rPr>
        <w:t>:</w:t>
      </w:r>
      <w:r>
        <w:rPr>
          <w:rFonts w:hint="eastAsia" w:ascii="Times New Roman" w:hAnsi="Times New Roman" w:eastAsia="宋体"/>
          <w:b/>
          <w:color w:val="auto"/>
          <w:sz w:val="21"/>
          <w:szCs w:val="21"/>
          <w:highlight w:val="none"/>
          <w:lang w:val="en-US"/>
        </w:rPr>
        <w:t xml:space="preserve"> It is better to use the name </w:t>
      </w:r>
      <w:r>
        <w:rPr>
          <w:rFonts w:ascii="Times New Roman" w:hAnsi="Times New Roman" w:eastAsia="宋体"/>
          <w:b/>
          <w:color w:val="auto"/>
          <w:sz w:val="21"/>
          <w:szCs w:val="21"/>
          <w:highlight w:val="none"/>
          <w:lang w:val="en-US"/>
        </w:rPr>
        <w:t>“</w:t>
      </w:r>
      <w:r>
        <w:rPr>
          <w:rFonts w:hint="eastAsia" w:ascii="Times New Roman" w:hAnsi="Times New Roman" w:eastAsia="宋体"/>
          <w:b/>
          <w:color w:val="auto"/>
          <w:sz w:val="21"/>
          <w:szCs w:val="21"/>
          <w:highlight w:val="none"/>
          <w:lang w:val="en-US"/>
        </w:rPr>
        <w:t>RVQoE value</w:t>
      </w:r>
      <w:r>
        <w:rPr>
          <w:rFonts w:ascii="Times New Roman" w:hAnsi="Times New Roman" w:eastAsia="宋体"/>
          <w:b/>
          <w:color w:val="auto"/>
          <w:sz w:val="21"/>
          <w:szCs w:val="21"/>
          <w:highlight w:val="none"/>
          <w:lang w:val="en-US"/>
        </w:rPr>
        <w:t>”</w:t>
      </w:r>
      <w:r>
        <w:rPr>
          <w:rFonts w:hint="eastAsia" w:ascii="Times New Roman" w:hAnsi="Times New Roman" w:eastAsia="宋体"/>
          <w:b/>
          <w:color w:val="auto"/>
          <w:sz w:val="21"/>
          <w:szCs w:val="21"/>
          <w:highlight w:val="none"/>
          <w:lang w:val="en-US" w:eastAsia="zh-CN"/>
        </w:rPr>
        <w:t xml:space="preserve"> rather than </w:t>
      </w:r>
      <w:r>
        <w:rPr>
          <w:rFonts w:hint="default" w:ascii="Times New Roman" w:hAnsi="Times New Roman" w:eastAsia="宋体"/>
          <w:b/>
          <w:color w:val="auto"/>
          <w:sz w:val="21"/>
          <w:szCs w:val="21"/>
          <w:highlight w:val="none"/>
          <w:lang w:val="en-US" w:eastAsia="zh-CN"/>
        </w:rPr>
        <w:t>“</w:t>
      </w:r>
      <w:r>
        <w:rPr>
          <w:rFonts w:hint="eastAsia" w:ascii="Times New Roman" w:hAnsi="Times New Roman" w:eastAsia="宋体"/>
          <w:b/>
          <w:color w:val="auto"/>
          <w:sz w:val="21"/>
          <w:szCs w:val="21"/>
          <w:highlight w:val="none"/>
          <w:lang w:val="en-US" w:eastAsia="zh-CN"/>
        </w:rPr>
        <w:t>QoE value</w:t>
      </w:r>
      <w:r>
        <w:rPr>
          <w:rFonts w:hint="default" w:ascii="Times New Roman" w:hAnsi="Times New Roman" w:eastAsia="宋体"/>
          <w:b/>
          <w:color w:val="auto"/>
          <w:sz w:val="21"/>
          <w:szCs w:val="21"/>
          <w:highlight w:val="none"/>
          <w:lang w:val="en-US" w:eastAsia="zh-CN"/>
        </w:rPr>
        <w:t>”</w:t>
      </w:r>
      <w:r>
        <w:rPr>
          <w:rFonts w:hint="eastAsia" w:ascii="Times New Roman" w:hAnsi="Times New Roman" w:eastAsia="宋体"/>
          <w:b/>
          <w:color w:val="auto"/>
          <w:sz w:val="21"/>
          <w:szCs w:val="21"/>
          <w:highlight w:val="none"/>
          <w:lang w:val="en-US"/>
        </w:rPr>
        <w:t>.</w:t>
      </w:r>
    </w:p>
    <w:p>
      <w:pPr>
        <w:rPr>
          <w:rFonts w:ascii="Times New Roman" w:hAnsi="Times New Roman" w:eastAsia="宋体"/>
          <w:b/>
          <w:sz w:val="21"/>
          <w:szCs w:val="21"/>
          <w:highlight w:val="none"/>
          <w:lang w:val="en-US"/>
        </w:rPr>
      </w:pPr>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3</w:t>
      </w:r>
      <w:r>
        <w:rPr>
          <w:rFonts w:ascii="Times New Roman" w:hAnsi="Times New Roman" w:eastAsia="宋体"/>
          <w:b/>
          <w:sz w:val="21"/>
          <w:szCs w:val="21"/>
          <w:highlight w:val="none"/>
        </w:rPr>
        <w:t xml:space="preserve">: RAN3 should </w:t>
      </w:r>
      <w:r>
        <w:rPr>
          <w:rFonts w:hint="eastAsia" w:ascii="Times New Roman" w:hAnsi="Times New Roman" w:eastAsia="宋体"/>
          <w:b/>
          <w:sz w:val="21"/>
          <w:szCs w:val="21"/>
          <w:highlight w:val="none"/>
          <w:lang w:val="en-US"/>
        </w:rPr>
        <w:t>discuss</w:t>
      </w:r>
      <w:r>
        <w:rPr>
          <w:rFonts w:ascii="Times New Roman" w:hAnsi="Times New Roman" w:eastAsia="宋体"/>
          <w:b/>
          <w:sz w:val="21"/>
          <w:szCs w:val="21"/>
          <w:highlight w:val="none"/>
        </w:rPr>
        <w:t xml:space="preserve"> the </w:t>
      </w:r>
      <w:r>
        <w:rPr>
          <w:rFonts w:hint="eastAsia" w:ascii="Times New Roman" w:hAnsi="Times New Roman" w:eastAsia="宋体"/>
          <w:b/>
          <w:sz w:val="21"/>
          <w:szCs w:val="21"/>
          <w:highlight w:val="none"/>
          <w:lang w:val="en-US"/>
        </w:rPr>
        <w:t>scenarios and benefit for RAN visible value trigger event.</w:t>
      </w:r>
    </w:p>
    <w:p>
      <w:pPr>
        <w:rPr>
          <w:rFonts w:ascii="Times New Roman" w:hAnsi="Times New Roman" w:eastAsia="宋体"/>
          <w:b/>
          <w:sz w:val="21"/>
          <w:szCs w:val="21"/>
          <w:highlight w:val="none"/>
          <w:lang w:val="en-US"/>
        </w:rPr>
      </w:pPr>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4</w:t>
      </w:r>
      <w:r>
        <w:rPr>
          <w:rFonts w:ascii="Times New Roman" w:hAnsi="Times New Roman" w:eastAsia="宋体"/>
          <w:b/>
          <w:sz w:val="21"/>
          <w:szCs w:val="21"/>
          <w:highlight w:val="none"/>
        </w:rPr>
        <w:t xml:space="preserve">: </w:t>
      </w:r>
      <w:r>
        <w:rPr>
          <w:rFonts w:hint="eastAsia" w:ascii="Times New Roman" w:hAnsi="Times New Roman" w:eastAsia="宋体"/>
          <w:b/>
          <w:sz w:val="21"/>
          <w:szCs w:val="21"/>
          <w:highlight w:val="none"/>
          <w:lang w:val="en-US"/>
        </w:rPr>
        <w:t>Whether DU should participate in the assembling of RVQoE configuration can be further discussed in RAN3.</w:t>
      </w:r>
    </w:p>
    <w:p>
      <w:pPr>
        <w:rPr>
          <w:rFonts w:ascii="Times New Roman" w:hAnsi="Times New Roman" w:eastAsia="宋体"/>
          <w:b/>
          <w:sz w:val="21"/>
          <w:szCs w:val="21"/>
          <w:highlight w:val="none"/>
          <w:lang w:val="en-US"/>
        </w:rPr>
      </w:pPr>
      <w:r>
        <w:rPr>
          <w:rFonts w:hint="eastAsia" w:ascii="Times New Roman" w:hAnsi="Times New Roman" w:eastAsia="宋体"/>
          <w:b/>
          <w:sz w:val="21"/>
          <w:szCs w:val="21"/>
          <w:highlight w:val="none"/>
          <w:lang w:val="en-US"/>
        </w:rPr>
        <w:t xml:space="preserve">Proposal 5: It is </w:t>
      </w:r>
      <w:r>
        <w:rPr>
          <w:rFonts w:hint="eastAsia" w:ascii="Times New Roman" w:hAnsi="Times New Roman" w:eastAsia="宋体"/>
          <w:b/>
          <w:sz w:val="21"/>
          <w:szCs w:val="21"/>
          <w:highlight w:val="none"/>
          <w:lang w:val="en-US" w:eastAsia="zh-CN"/>
        </w:rPr>
        <w:t xml:space="preserve">too early to discuss whether </w:t>
      </w:r>
      <w:r>
        <w:rPr>
          <w:rFonts w:hint="eastAsia" w:ascii="Times New Roman" w:hAnsi="Times New Roman" w:eastAsia="宋体"/>
          <w:b/>
          <w:sz w:val="21"/>
          <w:szCs w:val="21"/>
          <w:highlight w:val="none"/>
          <w:lang w:val="en-US"/>
        </w:rPr>
        <w:t>DU</w:t>
      </w:r>
      <w:r>
        <w:rPr>
          <w:rFonts w:hint="eastAsia" w:ascii="Times New Roman" w:hAnsi="Times New Roman" w:eastAsia="宋体"/>
          <w:b/>
          <w:sz w:val="21"/>
          <w:szCs w:val="21"/>
          <w:highlight w:val="none"/>
          <w:lang w:val="en-US" w:eastAsia="zh-CN"/>
        </w:rPr>
        <w:t xml:space="preserve"> should</w:t>
      </w:r>
      <w:r>
        <w:rPr>
          <w:rFonts w:hint="eastAsia" w:ascii="Times New Roman" w:hAnsi="Times New Roman" w:eastAsia="宋体"/>
          <w:b/>
          <w:sz w:val="21"/>
          <w:szCs w:val="21"/>
          <w:highlight w:val="none"/>
          <w:lang w:val="en-US"/>
        </w:rPr>
        <w:t xml:space="preserve"> (de)activates the receiving of the RVQoE reports.</w:t>
      </w:r>
    </w:p>
    <w:p>
      <w:pPr>
        <w:rPr>
          <w:rFonts w:ascii="Times New Roman" w:hAnsi="Times New Roman" w:eastAsia="宋体"/>
          <w:b/>
          <w:sz w:val="21"/>
          <w:szCs w:val="21"/>
          <w:lang w:val="en-US"/>
        </w:rPr>
      </w:pPr>
    </w:p>
    <w:p>
      <w:pPr>
        <w:rPr>
          <w:rFonts w:ascii="Times New Roman" w:hAnsi="Times New Roman" w:eastAsia="宋体"/>
          <w:b/>
          <w:sz w:val="21"/>
          <w:szCs w:val="21"/>
          <w:lang w:val="en-US"/>
        </w:rPr>
      </w:pPr>
    </w:p>
    <w:p>
      <w:pPr>
        <w:rPr>
          <w:rFonts w:ascii="Times New Roman" w:hAnsi="Times New Roman" w:eastAsia="宋体"/>
          <w:b/>
          <w:sz w:val="21"/>
          <w:szCs w:val="21"/>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2</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71"/>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49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4B3"/>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D7F"/>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5F3A"/>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26"/>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6FC740B"/>
    <w:rsid w:val="070A575C"/>
    <w:rsid w:val="083F111A"/>
    <w:rsid w:val="09DD3685"/>
    <w:rsid w:val="0A393B80"/>
    <w:rsid w:val="0C5F135C"/>
    <w:rsid w:val="0F94465A"/>
    <w:rsid w:val="10F93FE9"/>
    <w:rsid w:val="10FE6AE2"/>
    <w:rsid w:val="11817206"/>
    <w:rsid w:val="12271FA3"/>
    <w:rsid w:val="13A811F9"/>
    <w:rsid w:val="13B86A3E"/>
    <w:rsid w:val="14E75240"/>
    <w:rsid w:val="163B7EEA"/>
    <w:rsid w:val="191F3236"/>
    <w:rsid w:val="1B1D6B9D"/>
    <w:rsid w:val="1E754739"/>
    <w:rsid w:val="20AB70BB"/>
    <w:rsid w:val="210D6061"/>
    <w:rsid w:val="22BB00D6"/>
    <w:rsid w:val="22BC142E"/>
    <w:rsid w:val="24231158"/>
    <w:rsid w:val="261440AC"/>
    <w:rsid w:val="263C374B"/>
    <w:rsid w:val="273544AA"/>
    <w:rsid w:val="27997C75"/>
    <w:rsid w:val="2A01400F"/>
    <w:rsid w:val="2C9A2DA6"/>
    <w:rsid w:val="2E942E5B"/>
    <w:rsid w:val="2F557A33"/>
    <w:rsid w:val="2F773163"/>
    <w:rsid w:val="305E640B"/>
    <w:rsid w:val="3371510F"/>
    <w:rsid w:val="338C06FC"/>
    <w:rsid w:val="33F56526"/>
    <w:rsid w:val="34D439B4"/>
    <w:rsid w:val="368843D0"/>
    <w:rsid w:val="3B2D1219"/>
    <w:rsid w:val="3D92647A"/>
    <w:rsid w:val="3E91575D"/>
    <w:rsid w:val="401A7825"/>
    <w:rsid w:val="40BF6BC9"/>
    <w:rsid w:val="40E1210B"/>
    <w:rsid w:val="41542CFD"/>
    <w:rsid w:val="4744543E"/>
    <w:rsid w:val="48F41628"/>
    <w:rsid w:val="492A4BB1"/>
    <w:rsid w:val="49861B6A"/>
    <w:rsid w:val="4A77233E"/>
    <w:rsid w:val="4BB91BB3"/>
    <w:rsid w:val="4BF10DDC"/>
    <w:rsid w:val="4F2A2171"/>
    <w:rsid w:val="50622B1F"/>
    <w:rsid w:val="50C64783"/>
    <w:rsid w:val="50FE5570"/>
    <w:rsid w:val="52A92335"/>
    <w:rsid w:val="5338060D"/>
    <w:rsid w:val="55192BD3"/>
    <w:rsid w:val="563343BC"/>
    <w:rsid w:val="564E5371"/>
    <w:rsid w:val="58DF7946"/>
    <w:rsid w:val="59506972"/>
    <w:rsid w:val="599A6DD6"/>
    <w:rsid w:val="59A925CC"/>
    <w:rsid w:val="5C363C14"/>
    <w:rsid w:val="5C367984"/>
    <w:rsid w:val="5C5C3385"/>
    <w:rsid w:val="5D252F07"/>
    <w:rsid w:val="5D7E1613"/>
    <w:rsid w:val="5E965748"/>
    <w:rsid w:val="5FB23A2F"/>
    <w:rsid w:val="613009DC"/>
    <w:rsid w:val="61DC0023"/>
    <w:rsid w:val="666F2A4C"/>
    <w:rsid w:val="6C535F86"/>
    <w:rsid w:val="6F364C98"/>
    <w:rsid w:val="6FF65754"/>
    <w:rsid w:val="70206718"/>
    <w:rsid w:val="70D12082"/>
    <w:rsid w:val="72E222D2"/>
    <w:rsid w:val="758902E5"/>
    <w:rsid w:val="76AC6ABE"/>
    <w:rsid w:val="7785551F"/>
    <w:rsid w:val="77D921EC"/>
    <w:rsid w:val="783A3050"/>
    <w:rsid w:val="7BC84A7A"/>
    <w:rsid w:val="7CBA1DDD"/>
    <w:rsid w:val="7DAC20BE"/>
    <w:rsid w:val="7EC37C1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next w:val="1"/>
    <w:link w:val="26"/>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1"/>
    <w:next w:val="1"/>
    <w:link w:val="29"/>
    <w:qFormat/>
    <w:uiPriority w:val="0"/>
    <w:pPr>
      <w:tabs>
        <w:tab w:val="left" w:pos="432"/>
      </w:tabs>
      <w:outlineLvl w:val="3"/>
    </w:pPr>
    <w:rPr>
      <w:sz w:val="24"/>
      <w:szCs w:val="24"/>
    </w:rPr>
  </w:style>
  <w:style w:type="paragraph" w:styleId="6">
    <w:name w:val="heading 5"/>
    <w:basedOn w:val="5"/>
    <w:next w:val="1"/>
    <w:link w:val="30"/>
    <w:qFormat/>
    <w:uiPriority w:val="0"/>
    <w:p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basedOn w:val="22"/>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字符"/>
    <w:basedOn w:val="22"/>
    <w:link w:val="2"/>
    <w:qFormat/>
    <w:uiPriority w:val="0"/>
    <w:rPr>
      <w:rFonts w:ascii="Arial" w:hAnsi="Arial" w:eastAsia="Times New Roman" w:cs="Arial"/>
      <w:sz w:val="36"/>
      <w:szCs w:val="36"/>
      <w:lang w:val="en-GB" w:eastAsia="zh-CN"/>
    </w:rPr>
  </w:style>
  <w:style w:type="character" w:customStyle="1" w:styleId="27">
    <w:name w:val="标题 2 字符"/>
    <w:basedOn w:val="22"/>
    <w:link w:val="3"/>
    <w:qFormat/>
    <w:uiPriority w:val="0"/>
    <w:rPr>
      <w:rFonts w:ascii="Arial" w:hAnsi="Arial" w:eastAsia="Times New Roman" w:cs="Arial"/>
      <w:sz w:val="32"/>
      <w:szCs w:val="32"/>
      <w:lang w:val="en-GB" w:eastAsia="zh-CN"/>
    </w:rPr>
  </w:style>
  <w:style w:type="character" w:customStyle="1" w:styleId="28">
    <w:name w:val="标题 3 字符"/>
    <w:basedOn w:val="22"/>
    <w:link w:val="4"/>
    <w:qFormat/>
    <w:uiPriority w:val="0"/>
    <w:rPr>
      <w:rFonts w:ascii="Arial" w:hAnsi="Arial" w:eastAsia="Times New Roman" w:cs="Arial"/>
      <w:sz w:val="28"/>
      <w:szCs w:val="28"/>
      <w:lang w:val="en-GB" w:eastAsia="zh-CN"/>
    </w:rPr>
  </w:style>
  <w:style w:type="character" w:customStyle="1" w:styleId="29">
    <w:name w:val="标题 4 字符"/>
    <w:basedOn w:val="22"/>
    <w:link w:val="5"/>
    <w:qFormat/>
    <w:uiPriority w:val="0"/>
    <w:rPr>
      <w:rFonts w:ascii="Arial" w:hAnsi="Arial" w:eastAsia="Times New Roman" w:cs="Arial"/>
      <w:sz w:val="24"/>
      <w:szCs w:val="24"/>
      <w:lang w:val="en-GB" w:eastAsia="zh-CN"/>
    </w:rPr>
  </w:style>
  <w:style w:type="character" w:customStyle="1" w:styleId="30">
    <w:name w:val="标题 5 字符"/>
    <w:basedOn w:val="22"/>
    <w:link w:val="6"/>
    <w:qFormat/>
    <w:uiPriority w:val="0"/>
    <w:rPr>
      <w:rFonts w:ascii="Arial" w:hAnsi="Arial" w:eastAsia="Times New Roman" w:cs="Arial"/>
      <w:lang w:val="en-GB" w:eastAsia="zh-CN"/>
    </w:rPr>
  </w:style>
  <w:style w:type="character" w:customStyle="1" w:styleId="31">
    <w:name w:val="标题 6 字符"/>
    <w:basedOn w:val="22"/>
    <w:link w:val="7"/>
    <w:qFormat/>
    <w:uiPriority w:val="0"/>
    <w:rPr>
      <w:rFonts w:ascii="Arial" w:hAnsi="Arial" w:eastAsia="Times New Roman" w:cs="Arial"/>
      <w:sz w:val="20"/>
      <w:szCs w:val="20"/>
      <w:lang w:val="en-GB" w:eastAsia="zh-CN"/>
    </w:rPr>
  </w:style>
  <w:style w:type="character" w:customStyle="1" w:styleId="32">
    <w:name w:val="标题 7 字符"/>
    <w:basedOn w:val="22"/>
    <w:link w:val="8"/>
    <w:qFormat/>
    <w:uiPriority w:val="0"/>
    <w:rPr>
      <w:rFonts w:ascii="Arial" w:hAnsi="Arial" w:eastAsia="Times New Roman" w:cs="Arial"/>
      <w:sz w:val="20"/>
      <w:szCs w:val="20"/>
      <w:lang w:val="en-GB" w:eastAsia="zh-CN"/>
    </w:rPr>
  </w:style>
  <w:style w:type="character" w:customStyle="1" w:styleId="33">
    <w:name w:val="标题 8 字符"/>
    <w:basedOn w:val="22"/>
    <w:link w:val="9"/>
    <w:qFormat/>
    <w:uiPriority w:val="0"/>
    <w:rPr>
      <w:rFonts w:ascii="Arial" w:hAnsi="Arial" w:eastAsia="Times New Roman" w:cs="Arial"/>
      <w:sz w:val="20"/>
      <w:szCs w:val="20"/>
      <w:lang w:val="en-GB" w:eastAsia="zh-CN"/>
    </w:rPr>
  </w:style>
  <w:style w:type="character" w:customStyle="1" w:styleId="34">
    <w:name w:val="标题 9 字符"/>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字符"/>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字符"/>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字符"/>
    <w:basedOn w:val="22"/>
    <w:link w:val="16"/>
    <w:qFormat/>
    <w:uiPriority w:val="99"/>
    <w:rPr>
      <w:rFonts w:ascii="Arial" w:hAnsi="Arial" w:eastAsia="Times New Roman" w:cs="Times New Roman"/>
      <w:sz w:val="20"/>
      <w:szCs w:val="20"/>
      <w:lang w:val="en-GB" w:eastAsia="zh-CN"/>
    </w:rPr>
  </w:style>
  <w:style w:type="character" w:customStyle="1" w:styleId="46">
    <w:name w:val="正文文本 字符"/>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字符"/>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字符"/>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表段落 字符"/>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字符"/>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68"/>
    <w:link w:val="69"/>
    <w:qFormat/>
    <w:uiPriority w:val="0"/>
    <w:pPr>
      <w:overflowPunct/>
      <w:autoSpaceDE/>
      <w:autoSpaceDN/>
      <w:adjustRightInd/>
      <w:spacing w:after="240"/>
      <w:textAlignment w:val="auto"/>
    </w:pPr>
    <w:rPr>
      <w:rFonts w:eastAsia="宋体"/>
      <w:lang w:eastAsia="en-US"/>
    </w:rPr>
  </w:style>
  <w:style w:type="paragraph" w:customStyle="1" w:styleId="68">
    <w:name w:val="TH"/>
    <w:basedOn w:val="1"/>
    <w:qFormat/>
    <w:uiPriority w:val="0"/>
    <w:pPr>
      <w:keepNext/>
      <w:keepLines/>
      <w:spacing w:before="60"/>
      <w:jc w:val="center"/>
    </w:pPr>
    <w:rPr>
      <w:rFonts w:eastAsia="MS Mincho"/>
      <w:b/>
    </w:rPr>
  </w:style>
  <w:style w:type="character" w:customStyle="1" w:styleId="69">
    <w:name w:val="TF Char"/>
    <w:link w:val="67"/>
    <w:qFormat/>
    <w:uiPriority w:val="0"/>
    <w:rPr>
      <w:rFonts w:ascii="Arial" w:hAnsi="Arial" w:eastAsia="宋体" w:cs="Times New Roman"/>
      <w:b/>
      <w:sz w:val="20"/>
      <w:szCs w:val="20"/>
      <w:lang w:val="en-GB"/>
    </w:rPr>
  </w:style>
  <w:style w:type="paragraph" w:customStyle="1" w:styleId="70">
    <w:name w:val="Proposal"/>
    <w:basedOn w:val="12"/>
    <w:qFormat/>
    <w:uiPriority w:val="0"/>
    <w:pPr>
      <w:numPr>
        <w:ilvl w:val="0"/>
        <w:numId w:val="3"/>
      </w:numPr>
      <w:tabs>
        <w:tab w:val="left" w:pos="1701"/>
      </w:tabs>
    </w:pPr>
    <w:rPr>
      <w:b/>
      <w:bCs/>
    </w:rPr>
  </w:style>
  <w:style w:type="paragraph" w:customStyle="1" w:styleId="71">
    <w:name w:val="Observation"/>
    <w:basedOn w:val="70"/>
    <w:qFormat/>
    <w:uiPriority w:val="0"/>
    <w:pPr>
      <w:numPr>
        <w:ilvl w:val="0"/>
        <w:numId w:val="4"/>
      </w:numPr>
    </w:pPr>
    <w:rPr>
      <w:lang w:eastAsia="ja-JP"/>
    </w:rPr>
  </w:style>
  <w:style w:type="paragraph" w:customStyle="1" w:styleId="72">
    <w:name w:val="Norml"/>
    <w:basedOn w:val="70"/>
    <w:qFormat/>
    <w:uiPriority w:val="0"/>
  </w:style>
  <w:style w:type="character" w:customStyle="1" w:styleId="73">
    <w:name w:val="未处理的提及1"/>
    <w:basedOn w:val="22"/>
    <w:unhideWhenUsed/>
    <w:qFormat/>
    <w:uiPriority w:val="99"/>
    <w:rPr>
      <w:color w:val="605E5C"/>
      <w:shd w:val="clear" w:color="auto" w:fill="E1DFDD"/>
    </w:rPr>
  </w:style>
  <w:style w:type="character" w:customStyle="1" w:styleId="74">
    <w:name w:val="@他1"/>
    <w:basedOn w:val="22"/>
    <w:unhideWhenUsed/>
    <w:qFormat/>
    <w:uiPriority w:val="99"/>
    <w:rPr>
      <w:color w:val="2B579A"/>
      <w:shd w:val="clear" w:color="auto" w:fill="E1DFDD"/>
    </w:rPr>
  </w:style>
  <w:style w:type="paragraph" w:customStyle="1" w:styleId="75">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6">
    <w:name w:val="正文1"/>
    <w:qFormat/>
    <w:uiPriority w:val="0"/>
    <w:pPr>
      <w:spacing w:before="100" w:beforeAutospacing="1" w:after="120"/>
    </w:pPr>
    <w:rPr>
      <w:rFonts w:ascii="Times New Roman" w:hAnsi="Times New Roman" w:eastAsia="MS Mincho" w:cs="Times New Roman"/>
      <w:sz w:val="22"/>
      <w:szCs w:val="22"/>
      <w:lang w:val="en-US" w:eastAsia="ko-KR" w:bidi="ar-SA"/>
    </w:rPr>
  </w:style>
  <w:style w:type="paragraph" w:styleId="77">
    <w:name w:val="No Spacing"/>
    <w:qFormat/>
    <w:uiPriority w:val="99"/>
    <w:pPr>
      <w:spacing w:after="160" w:line="259" w:lineRule="auto"/>
    </w:pPr>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EBDAD-F25C-4923-B5F8-0F15B0BFAADC}">
  <ds:schemaRefs/>
</ds:datastoreItem>
</file>

<file path=customXml/itemProps2.xml><?xml version="1.0" encoding="utf-8"?>
<ds:datastoreItem xmlns:ds="http://schemas.openxmlformats.org/officeDocument/2006/customXml" ds:itemID="{FB6DDB7C-9959-4AEC-AA49-498A6EC77218}">
  <ds:schemaRefs/>
</ds:datastoreItem>
</file>

<file path=customXml/itemProps3.xml><?xml version="1.0" encoding="utf-8"?>
<ds:datastoreItem xmlns:ds="http://schemas.openxmlformats.org/officeDocument/2006/customXml" ds:itemID="{47B6C18C-1520-4B3B-B15B-8E3929AD4F96}">
  <ds:schemaRefs/>
</ds:datastoreItem>
</file>

<file path=customXml/itemProps4.xml><?xml version="1.0" encoding="utf-8"?>
<ds:datastoreItem xmlns:ds="http://schemas.openxmlformats.org/officeDocument/2006/customXml" ds:itemID="{AFD3527F-078C-46FF-917C-D402B9DBDD85}">
  <ds:schemaRefs/>
</ds:datastoreItem>
</file>

<file path=customXml/itemProps5.xml><?xml version="1.0" encoding="utf-8"?>
<ds:datastoreItem xmlns:ds="http://schemas.openxmlformats.org/officeDocument/2006/customXml" ds:itemID="{AB067330-89E3-4362-9022-7EE22BBAB73C}">
  <ds:schemaRefs/>
</ds:datastoreItem>
</file>

<file path=customXml/itemProps6.xml><?xml version="1.0" encoding="utf-8"?>
<ds:datastoreItem xmlns:ds="http://schemas.openxmlformats.org/officeDocument/2006/customXml" ds:itemID="{7957D943-A877-475D-BA92-1F9DEC590F82}">
  <ds:schemaRefs/>
</ds:datastoreItem>
</file>

<file path=docProps/app.xml><?xml version="1.0" encoding="utf-8"?>
<Properties xmlns="http://schemas.openxmlformats.org/officeDocument/2006/extended-properties" xmlns:vt="http://schemas.openxmlformats.org/officeDocument/2006/docPropsVTypes">
  <Template>Normal</Template>
  <Pages>2</Pages>
  <Words>799</Words>
  <Characters>4559</Characters>
  <Lines>37</Lines>
  <Paragraphs>10</Paragraphs>
  <TotalTime>1</TotalTime>
  <ScaleCrop>false</ScaleCrop>
  <LinksUpToDate>false</LinksUpToDate>
  <CharactersWithSpaces>5348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2022-11-04T04:07:00Z</dcterms:created>
  <dc:creator>Ericsson User</dc:creator>
  <cp:lastModifiedBy>unicom</cp:lastModifiedBy>
  <dcterms:modified xsi:type="dcterms:W3CDTF">2022-11-04T09:26:40Z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2052-11.8.2.11716</vt:lpwstr>
  </property>
  <property fmtid="{D5CDD505-2E9C-101B-9397-08002B2CF9AE}" pid="20" name="ICV">
    <vt:lpwstr>6D0D09204F7C40F18608E6566A42E21B</vt:lpwstr>
  </property>
</Properties>
</file>